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60" w:rsidRDefault="00C96EA9" w:rsidP="00C96EA9">
      <w:r>
        <w:fldChar w:fldCharType="begin"/>
      </w:r>
      <w:r>
        <w:instrText xml:space="preserve"> HYPERLINK "</w:instrText>
      </w:r>
      <w:r w:rsidRPr="00C96EA9">
        <w:instrText>http://www.infobae.com/cultura/2017/04/28/premio-braque-las-vanguardias-de-ayer-y-hoy/</w:instrText>
      </w:r>
      <w:r>
        <w:instrText xml:space="preserve">" </w:instrText>
      </w:r>
      <w:r>
        <w:fldChar w:fldCharType="separate"/>
      </w:r>
      <w:r w:rsidRPr="00565F50">
        <w:rPr>
          <w:rStyle w:val="Hipervnculo"/>
        </w:rPr>
        <w:t>http://www.infobae.com/cultura/2017/04/28/premio-braque-las-vanguardias-de-ayer-y-hoy/</w:t>
      </w:r>
      <w:r>
        <w:fldChar w:fldCharType="end"/>
      </w:r>
    </w:p>
    <w:p w:rsidR="00C96EA9" w:rsidRDefault="00C96EA9" w:rsidP="00C96EA9">
      <w:pPr>
        <w:shd w:val="clear" w:color="auto" w:fill="FFFFFF"/>
        <w:rPr>
          <w:rFonts w:ascii="Arial" w:hAnsi="Arial" w:cs="Arial"/>
          <w:b/>
          <w:bCs/>
          <w:caps/>
          <w:color w:val="F98300"/>
          <w:spacing w:val="5"/>
          <w:sz w:val="30"/>
          <w:szCs w:val="30"/>
        </w:rPr>
      </w:pPr>
      <w:hyperlink r:id="rId6" w:history="1">
        <w:r>
          <w:rPr>
            <w:rStyle w:val="Hipervnculo"/>
            <w:rFonts w:ascii="Arial" w:hAnsi="Arial" w:cs="Arial"/>
            <w:b/>
            <w:bCs/>
            <w:caps/>
            <w:spacing w:val="5"/>
            <w:sz w:val="30"/>
            <w:szCs w:val="30"/>
            <w:u w:val="none"/>
          </w:rPr>
          <w:t>CULTURA</w:t>
        </w:r>
      </w:hyperlink>
    </w:p>
    <w:p w:rsidR="00C96EA9" w:rsidRDefault="00C96EA9" w:rsidP="00C96EA9">
      <w:pPr>
        <w:pStyle w:val="Ttulo1"/>
        <w:shd w:val="clear" w:color="auto" w:fill="FFFFFF"/>
        <w:spacing w:before="0" w:beforeAutospacing="0" w:after="150" w:afterAutospacing="0" w:line="750" w:lineRule="atLeast"/>
        <w:rPr>
          <w:rFonts w:ascii="Arial" w:hAnsi="Arial" w:cs="Arial"/>
          <w:color w:val="000000"/>
          <w:spacing w:val="-7"/>
          <w:sz w:val="68"/>
          <w:szCs w:val="68"/>
        </w:rPr>
      </w:pPr>
      <w:r>
        <w:rPr>
          <w:rFonts w:ascii="Arial" w:hAnsi="Arial" w:cs="Arial"/>
          <w:color w:val="000000"/>
          <w:spacing w:val="-7"/>
          <w:sz w:val="68"/>
          <w:szCs w:val="68"/>
        </w:rPr>
        <w:t xml:space="preserve">Premio </w:t>
      </w:r>
      <w:proofErr w:type="spellStart"/>
      <w:r>
        <w:rPr>
          <w:rFonts w:ascii="Arial" w:hAnsi="Arial" w:cs="Arial"/>
          <w:color w:val="000000"/>
          <w:spacing w:val="-7"/>
          <w:sz w:val="68"/>
          <w:szCs w:val="68"/>
        </w:rPr>
        <w:t>Braque</w:t>
      </w:r>
      <w:proofErr w:type="spellEnd"/>
      <w:r>
        <w:rPr>
          <w:rFonts w:ascii="Arial" w:hAnsi="Arial" w:cs="Arial"/>
          <w:color w:val="000000"/>
          <w:spacing w:val="-7"/>
          <w:sz w:val="68"/>
          <w:szCs w:val="68"/>
        </w:rPr>
        <w:t>: las vanguardias de ayer y hoy  </w:t>
      </w:r>
    </w:p>
    <w:p w:rsidR="00C96EA9" w:rsidRDefault="00C96EA9" w:rsidP="00C96EA9">
      <w:pPr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r>
        <w:rPr>
          <w:rStyle w:val="subheadline"/>
          <w:rFonts w:ascii="Arial" w:hAnsi="Arial" w:cs="Arial"/>
          <w:color w:val="333333"/>
        </w:rPr>
        <w:t xml:space="preserve">La Universidad Tres de Febrero abrió dos muestras: por un lado, una retrospectiva del premio entre 1963 y 1997; por otro lado, el ganador de este año Andrés </w:t>
      </w:r>
      <w:proofErr w:type="spellStart"/>
      <w:r>
        <w:rPr>
          <w:rStyle w:val="subheadline"/>
          <w:rFonts w:ascii="Arial" w:hAnsi="Arial" w:cs="Arial"/>
          <w:color w:val="333333"/>
        </w:rPr>
        <w:t>Aizicovich</w:t>
      </w:r>
      <w:proofErr w:type="spellEnd"/>
    </w:p>
    <w:p w:rsidR="00C96EA9" w:rsidRDefault="00C96EA9" w:rsidP="00C96EA9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Style w:val="byline-date"/>
          <w:rFonts w:ascii="Arial" w:hAnsi="Arial" w:cs="Arial"/>
          <w:color w:val="CCCCCC"/>
          <w:sz w:val="26"/>
          <w:szCs w:val="26"/>
        </w:rPr>
        <w:t>28 de abril de 2017</w:t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  <w:lang w:eastAsia="es-AR"/>
        </w:rPr>
        <w:drawing>
          <wp:inline distT="0" distB="0" distL="0" distR="0">
            <wp:extent cx="4900613" cy="3267075"/>
            <wp:effectExtent l="0" t="0" r="0" b="0"/>
            <wp:docPr id="7" name="Imagen 7" descr="“Relación de dependencia”, de Andrés Aizicovich, ganador del Premio Braque 2017. Instalación, 250 x 150 x 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FZZU47ZAK5BKO2Q4KVPACG4" descr="“Relación de dependencia”, de Andrés Aizicovich, ganador del Premio Braque 2017. Instalación, 250 x 150 x 60 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13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“Relación de dependencia”, de Andrés </w:t>
      </w:r>
      <w:proofErr w:type="spellStart"/>
      <w:r>
        <w:rPr>
          <w:rStyle w:val="credit"/>
          <w:rFonts w:ascii="Arial" w:hAnsi="Arial" w:cs="Arial"/>
          <w:color w:val="333333"/>
          <w:sz w:val="30"/>
          <w:szCs w:val="30"/>
        </w:rPr>
        <w:t>Aizicovich</w:t>
      </w:r>
      <w:proofErr w:type="spellEnd"/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, ganador del Premio </w:t>
      </w:r>
      <w:proofErr w:type="spellStart"/>
      <w:r>
        <w:rPr>
          <w:rStyle w:val="credit"/>
          <w:rFonts w:ascii="Arial" w:hAnsi="Arial" w:cs="Arial"/>
          <w:color w:val="333333"/>
          <w:sz w:val="30"/>
          <w:szCs w:val="30"/>
        </w:rPr>
        <w:t>Braque</w:t>
      </w:r>
      <w:proofErr w:type="spellEnd"/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 2017. Instalación, 250 x 150 x 60 cm</w:t>
      </w:r>
    </w:p>
    <w:p w:rsidR="00C96EA9" w:rsidRDefault="00C96EA9" w:rsidP="00C96EA9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Todos quieren tener un premio. Pero no cualquiera. El Premio Breque es uno de los más prestigiosos que existe en el país. Este año lo ganó Andrés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Aizicovich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su obra titulada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nfasis"/>
          <w:rFonts w:ascii="Arial" w:hAnsi="Arial" w:cs="Arial"/>
          <w:color w:val="000000"/>
          <w:sz w:val="27"/>
          <w:szCs w:val="27"/>
        </w:rPr>
        <w:t>Relación de dependencia</w:t>
      </w:r>
      <w:r>
        <w:rPr>
          <w:rFonts w:ascii="Arial" w:hAnsi="Arial" w:cs="Arial"/>
          <w:color w:val="000000"/>
          <w:sz w:val="27"/>
          <w:szCs w:val="27"/>
        </w:rPr>
        <w:t xml:space="preserve">. Se trata de una instalación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performática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 interactiva: una bicicleta fija conectada, a través de un sistema de poleas, a un torno de cerámica. Dos espectadores participan; cuando uno pedalea, el otro hace vasijas de </w:t>
      </w:r>
      <w:r>
        <w:rPr>
          <w:rFonts w:ascii="Arial" w:hAnsi="Arial" w:cs="Arial"/>
          <w:color w:val="000000"/>
          <w:sz w:val="27"/>
          <w:szCs w:val="27"/>
        </w:rPr>
        <w:lastRenderedPageBreak/>
        <w:t>barro. La interacción del público y el diálogo entre los dos participantes hace de esta muestra algo excepcional.</w:t>
      </w:r>
    </w:p>
    <w:p w:rsidR="00C96EA9" w:rsidRDefault="00C96EA9" w:rsidP="00C96EA9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Pero la tradición del Premio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Braque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es larga. Comenzó en 1963 y la cantidad de obras que se presentaron a lo largo de su vida resumen un poco la vanguardia estética de la Argentina. Por este motivo, la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Universidad Nacional de Tres de Febrero (UNTREF) junto a la Embajada de Francia en Argentina presentan la muestra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Premio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Braque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1963-1997</w:t>
      </w:r>
      <w:r>
        <w:rPr>
          <w:rFonts w:ascii="Arial" w:hAnsi="Arial" w:cs="Arial"/>
          <w:color w:val="000000"/>
          <w:sz w:val="27"/>
          <w:szCs w:val="27"/>
        </w:rPr>
        <w:t xml:space="preserve">, curada por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Lucie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Haguenauer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La exposición es una retrospectiva a lo que fue la primera etapa del premio contando con piezas de juventud de más de 30 artistas.</w:t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  <w:lang w:eastAsia="es-AR"/>
        </w:rPr>
        <w:drawing>
          <wp:inline distT="0" distB="0" distL="0" distR="0">
            <wp:extent cx="4757738" cy="3171825"/>
            <wp:effectExtent l="0" t="0" r="5080" b="0"/>
            <wp:docPr id="6" name="Imagen 6" descr="“La gatera”, de Betina Sor. 1993: Poliestireno expandido de alta densidad, maderas, chapas, tierra, 80 x 130 x 1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4YUJEC6JFQHBX3VAR63ONMPE" descr="“La gatera”, de Betina Sor. 1993: Poliestireno expandido de alta densidad, maderas, chapas, tierra, 80 x 130 x 140 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38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“La gatera”, de </w:t>
      </w:r>
      <w:proofErr w:type="spellStart"/>
      <w:r>
        <w:rPr>
          <w:rStyle w:val="credit"/>
          <w:rFonts w:ascii="Arial" w:hAnsi="Arial" w:cs="Arial"/>
          <w:color w:val="333333"/>
          <w:sz w:val="30"/>
          <w:szCs w:val="30"/>
        </w:rPr>
        <w:t>Betina</w:t>
      </w:r>
      <w:proofErr w:type="spellEnd"/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 Sor. 1993: </w:t>
      </w:r>
      <w:proofErr w:type="spellStart"/>
      <w:r>
        <w:rPr>
          <w:rStyle w:val="credit"/>
          <w:rFonts w:ascii="Arial" w:hAnsi="Arial" w:cs="Arial"/>
          <w:color w:val="333333"/>
          <w:sz w:val="30"/>
          <w:szCs w:val="30"/>
        </w:rPr>
        <w:t>Poliestireno</w:t>
      </w:r>
      <w:proofErr w:type="spellEnd"/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 expandido de alta densidad, maderas, chapas, tierra, 80 x 130 x 140 cm</w:t>
      </w:r>
    </w:p>
    <w:p w:rsidR="00C96EA9" w:rsidRDefault="00C96EA9" w:rsidP="00C96EA9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Tres meses es lo que dura. Se puede asistir de lunes a domingos de 11 a 20 horas. La muestra está en el MUNTREF Museo de Artes Visuales, ubicado en Valentín Gómez 4838 ubicado en la localidad bonaerense de Caseros.</w:t>
      </w:r>
    </w:p>
    <w:p w:rsidR="00C96EA9" w:rsidRDefault="00C96EA9" w:rsidP="00C96EA9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Vale la pena citar los nombres de los artistas: Nelson Blanco, Nicolás García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Uriburu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Emilio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Renart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Honorio Morales, Delia Cancela y Pablo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Mesejean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Gabriel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Messil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Marie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Orensanz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Daniel Ontiveros, Jorge Luna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Ercilla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Mabel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Rubli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Osvaldo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Romberg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Miguel Harte, Eduardo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Giusiano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y Jorge Schneider, Daniel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Scheimberg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Roberto Elia, Jorge Macchi, Carmelo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Carrá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Hugo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Soubielle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Carlos Alonso, Fernando X. González, Felipe Pino, Eduardo Medici, Roberto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Scafidi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Víctor Hugo Quiroga, 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Betina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Sor, Jorge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Pietra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Jacques Bedel,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Bruzzone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Lux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Lindner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Sebastián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Gordin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Nora Iniesta, Pablo Páez, Leandro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Erlich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Gustavo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Larsen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Estela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Zariquiegui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Luis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Benedit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y Daniel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Capardi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  <w:lang w:eastAsia="es-AR"/>
        </w:rPr>
        <w:drawing>
          <wp:inline distT="0" distB="0" distL="0" distR="0">
            <wp:extent cx="4724400" cy="3149600"/>
            <wp:effectExtent l="0" t="0" r="0" b="0"/>
            <wp:docPr id="5" name="Imagen 5" descr="“Vanguardia y tradición”, de Daniel Ontiveros. 1994. Acrílico sobre tela, 180 x 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XCKYEXBNDOTE7CBEYEWSSG24" descr="“Vanguardia y tradición”, de Daniel Ontiveros. 1994. Acrílico sobre tela, 180 x 180 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Style w:val="credit"/>
          <w:rFonts w:ascii="Arial" w:hAnsi="Arial" w:cs="Arial"/>
          <w:color w:val="333333"/>
          <w:sz w:val="30"/>
          <w:szCs w:val="30"/>
        </w:rPr>
        <w:t>“Vanguardia y tradición”, de Daniel Ontiveros. 1994. Acrílico sobre tela, 180 x 180 cm</w:t>
      </w:r>
    </w:p>
    <w:p w:rsidR="00C96EA9" w:rsidRDefault="00C96EA9" w:rsidP="00C96EA9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 organización en el recorrido es conceptual, basada en las tendencias y resistencias que representó cada obra en su época específica y las tensiones entre lo experimental y lo local.</w:t>
      </w:r>
    </w:p>
    <w:p w:rsidR="00C96EA9" w:rsidRDefault="00C96EA9" w:rsidP="00C96EA9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Mientras esta retrospectiva lleva a los espectadores por un túnel del tiempo, el presente transcurre en la Sede Hotel de Inmigrantes del MUNTREF Centro de Arte Contemporáneo, ubicado en pleno Puerto Madero, donde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Aizicovich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expone su obra, la que la valió ser el ganador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del Premio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Braque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2017.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Todo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forma parte de la misma soga, una soga tensa y luminosa, que parece que continuará por mucho tiempo. Eso es lo que todos deseamos.</w:t>
      </w:r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bookmarkStart w:id="0" w:name="_GoBack"/>
      <w:r>
        <w:rPr>
          <w:rFonts w:ascii="Arial" w:hAnsi="Arial" w:cs="Arial"/>
          <w:noProof/>
          <w:color w:val="333333"/>
          <w:sz w:val="30"/>
          <w:szCs w:val="30"/>
          <w:lang w:eastAsia="es-AR"/>
        </w:rPr>
        <w:drawing>
          <wp:inline distT="0" distB="0" distL="0" distR="0">
            <wp:extent cx="4524375" cy="3016250"/>
            <wp:effectExtent l="0" t="0" r="9525" b="0"/>
            <wp:docPr id="4" name="Imagen 4" descr="“80x80x180 o Ascensor”, de Leandro Erlich. 1995. Estructura metálica, madera, fórmica, espejo, 190 x 80 x 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GX6NLMZJNGLRFH2EMFUK5X5VY" descr="“80x80x180 o Ascensor”, de Leandro Erlich. 1995. Estructura metálica, madera, fórmica, espejo, 190 x 80 x 80 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EA9" w:rsidRDefault="00C96EA9" w:rsidP="00C96EA9">
      <w:pPr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Style w:val="credit"/>
          <w:rFonts w:ascii="Arial" w:hAnsi="Arial" w:cs="Arial"/>
          <w:color w:val="333333"/>
          <w:sz w:val="30"/>
          <w:szCs w:val="30"/>
        </w:rPr>
        <w:t xml:space="preserve">“80x80x180 o Ascensor”, de Leandro </w:t>
      </w:r>
      <w:proofErr w:type="spellStart"/>
      <w:r>
        <w:rPr>
          <w:rStyle w:val="credit"/>
          <w:rFonts w:ascii="Arial" w:hAnsi="Arial" w:cs="Arial"/>
          <w:color w:val="333333"/>
          <w:sz w:val="30"/>
          <w:szCs w:val="30"/>
        </w:rPr>
        <w:t>Erlich</w:t>
      </w:r>
      <w:proofErr w:type="spellEnd"/>
      <w:r>
        <w:rPr>
          <w:rStyle w:val="credit"/>
          <w:rFonts w:ascii="Arial" w:hAnsi="Arial" w:cs="Arial"/>
          <w:color w:val="333333"/>
          <w:sz w:val="30"/>
          <w:szCs w:val="30"/>
        </w:rPr>
        <w:t>. 1995. Estructura metálica, madera, fórmica, espejo, 190 x 80 x 80 cm</w:t>
      </w:r>
    </w:p>
    <w:p w:rsidR="00C96EA9" w:rsidRPr="00C96EA9" w:rsidRDefault="00C96EA9" w:rsidP="00C96EA9"/>
    <w:sectPr w:rsidR="00C96EA9" w:rsidRPr="00C96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0B0"/>
    <w:multiLevelType w:val="multilevel"/>
    <w:tmpl w:val="FE1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0EA3"/>
    <w:multiLevelType w:val="multilevel"/>
    <w:tmpl w:val="4AB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05931"/>
    <w:multiLevelType w:val="multilevel"/>
    <w:tmpl w:val="E89E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0"/>
    <w:rsid w:val="00241B44"/>
    <w:rsid w:val="00266C60"/>
    <w:rsid w:val="00C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6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66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266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C6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6C6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66C6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66C6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66C60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66C60"/>
  </w:style>
  <w:style w:type="character" w:styleId="Textoennegrita">
    <w:name w:val="Strong"/>
    <w:basedOn w:val="Fuentedeprrafopredeter"/>
    <w:uiPriority w:val="22"/>
    <w:qFormat/>
    <w:rsid w:val="00266C60"/>
    <w:rPr>
      <w:b/>
      <w:bCs/>
    </w:rPr>
  </w:style>
  <w:style w:type="character" w:customStyle="1" w:styleId="region">
    <w:name w:val="region"/>
    <w:basedOn w:val="Fuentedeprrafopredeter"/>
    <w:rsid w:val="00266C60"/>
  </w:style>
  <w:style w:type="character" w:customStyle="1" w:styleId="subheadline">
    <w:name w:val="subheadline"/>
    <w:basedOn w:val="Fuentedeprrafopredeter"/>
    <w:rsid w:val="00C96EA9"/>
  </w:style>
  <w:style w:type="character" w:customStyle="1" w:styleId="byline-date">
    <w:name w:val="byline-date"/>
    <w:basedOn w:val="Fuentedeprrafopredeter"/>
    <w:rsid w:val="00C96EA9"/>
  </w:style>
  <w:style w:type="character" w:customStyle="1" w:styleId="credit">
    <w:name w:val="credit"/>
    <w:basedOn w:val="Fuentedeprrafopredeter"/>
    <w:rsid w:val="00C96EA9"/>
  </w:style>
  <w:style w:type="paragraph" w:customStyle="1" w:styleId="element">
    <w:name w:val="element"/>
    <w:basedOn w:val="Normal"/>
    <w:rsid w:val="00C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C96EA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6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66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266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C6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6C6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66C6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66C6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66C60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66C60"/>
  </w:style>
  <w:style w:type="character" w:styleId="Textoennegrita">
    <w:name w:val="Strong"/>
    <w:basedOn w:val="Fuentedeprrafopredeter"/>
    <w:uiPriority w:val="22"/>
    <w:qFormat/>
    <w:rsid w:val="00266C60"/>
    <w:rPr>
      <w:b/>
      <w:bCs/>
    </w:rPr>
  </w:style>
  <w:style w:type="character" w:customStyle="1" w:styleId="region">
    <w:name w:val="region"/>
    <w:basedOn w:val="Fuentedeprrafopredeter"/>
    <w:rsid w:val="00266C60"/>
  </w:style>
  <w:style w:type="character" w:customStyle="1" w:styleId="subheadline">
    <w:name w:val="subheadline"/>
    <w:basedOn w:val="Fuentedeprrafopredeter"/>
    <w:rsid w:val="00C96EA9"/>
  </w:style>
  <w:style w:type="character" w:customStyle="1" w:styleId="byline-date">
    <w:name w:val="byline-date"/>
    <w:basedOn w:val="Fuentedeprrafopredeter"/>
    <w:rsid w:val="00C96EA9"/>
  </w:style>
  <w:style w:type="character" w:customStyle="1" w:styleId="credit">
    <w:name w:val="credit"/>
    <w:basedOn w:val="Fuentedeprrafopredeter"/>
    <w:rsid w:val="00C96EA9"/>
  </w:style>
  <w:style w:type="paragraph" w:customStyle="1" w:styleId="element">
    <w:name w:val="element"/>
    <w:basedOn w:val="Normal"/>
    <w:rsid w:val="00C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C96EA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9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2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1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848FAD"/>
            <w:right w:val="none" w:sz="0" w:space="0" w:color="auto"/>
          </w:divBdr>
          <w:divsChild>
            <w:div w:id="2099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2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1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71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5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35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1729">
                          <w:marLeft w:val="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1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8634">
                          <w:marLeft w:val="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7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359">
                          <w:marLeft w:val="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2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845">
                          <w:marLeft w:val="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9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0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0532">
                          <w:marLeft w:val="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20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6061">
                          <w:marLeft w:val="7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6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69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848FAD"/>
            <w:right w:val="none" w:sz="0" w:space="0" w:color="auto"/>
          </w:divBdr>
          <w:divsChild>
            <w:div w:id="324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ae.com/cultur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2017-04-28T19:44:00Z</dcterms:created>
  <dcterms:modified xsi:type="dcterms:W3CDTF">2017-04-28T19:44:00Z</dcterms:modified>
</cp:coreProperties>
</file>