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03" w:rsidRDefault="00434C03" w:rsidP="00434C03">
      <w:pPr>
        <w:spacing w:before="240" w:after="0" w:line="240" w:lineRule="auto"/>
        <w:jc w:val="center"/>
        <w:rPr>
          <w:rFonts w:ascii="Times New Roman" w:hAnsi="Times New Roman" w:cs="Times New Roman"/>
          <w:b/>
          <w:sz w:val="24"/>
          <w:szCs w:val="24"/>
        </w:rPr>
      </w:pPr>
      <w:r w:rsidRPr="004F2895">
        <w:rPr>
          <w:rFonts w:ascii="Times New Roman" w:hAnsi="Times New Roman" w:cs="Times New Roman"/>
          <w:b/>
          <w:sz w:val="24"/>
          <w:szCs w:val="24"/>
        </w:rPr>
        <w:t xml:space="preserve">COMPETENCIA EMOCIONAL EN </w:t>
      </w:r>
      <w:r w:rsidR="0036172E" w:rsidRPr="004F2895">
        <w:rPr>
          <w:rFonts w:ascii="Times New Roman" w:hAnsi="Times New Roman" w:cs="Times New Roman"/>
          <w:b/>
          <w:sz w:val="24"/>
          <w:szCs w:val="24"/>
        </w:rPr>
        <w:t>JUEGOS ON</w:t>
      </w:r>
      <w:r w:rsidR="00F245EE" w:rsidRPr="004F2895">
        <w:rPr>
          <w:rFonts w:ascii="Times New Roman" w:hAnsi="Times New Roman" w:cs="Times New Roman"/>
          <w:b/>
          <w:sz w:val="24"/>
          <w:szCs w:val="24"/>
        </w:rPr>
        <w:t>LINE. RESULTADOS DEL ESTUDIO REALIZADO</w:t>
      </w:r>
      <w:r w:rsidRPr="004F2895">
        <w:rPr>
          <w:rFonts w:ascii="Times New Roman" w:hAnsi="Times New Roman" w:cs="Times New Roman"/>
          <w:b/>
          <w:sz w:val="24"/>
          <w:szCs w:val="24"/>
        </w:rPr>
        <w:t xml:space="preserve"> POR</w:t>
      </w:r>
      <w:r w:rsidR="00F245EE" w:rsidRPr="004F2895">
        <w:rPr>
          <w:rFonts w:ascii="Times New Roman" w:hAnsi="Times New Roman" w:cs="Times New Roman"/>
          <w:b/>
          <w:sz w:val="24"/>
          <w:szCs w:val="24"/>
        </w:rPr>
        <w:t xml:space="preserve"> FUTUROS</w:t>
      </w:r>
      <w:r w:rsidRPr="004F2895">
        <w:rPr>
          <w:rFonts w:ascii="Times New Roman" w:hAnsi="Times New Roman" w:cs="Times New Roman"/>
          <w:b/>
          <w:sz w:val="24"/>
          <w:szCs w:val="24"/>
        </w:rPr>
        <w:t xml:space="preserve"> </w:t>
      </w:r>
      <w:r w:rsidR="00F245EE" w:rsidRPr="004F2895">
        <w:rPr>
          <w:rFonts w:ascii="Times New Roman" w:hAnsi="Times New Roman" w:cs="Times New Roman"/>
          <w:b/>
          <w:sz w:val="24"/>
          <w:szCs w:val="24"/>
        </w:rPr>
        <w:t>DOCENTES</w:t>
      </w:r>
      <w:r w:rsidRPr="004F2895">
        <w:rPr>
          <w:rFonts w:ascii="Times New Roman" w:hAnsi="Times New Roman" w:cs="Times New Roman"/>
          <w:b/>
          <w:sz w:val="24"/>
          <w:szCs w:val="24"/>
        </w:rPr>
        <w:t xml:space="preserve"> DE EDUCACIÓN INFANTIL</w:t>
      </w:r>
    </w:p>
    <w:p w:rsidR="00DA32F4" w:rsidRDefault="00DA32F4" w:rsidP="00434C03">
      <w:pPr>
        <w:spacing w:before="240" w:after="0" w:line="240" w:lineRule="auto"/>
        <w:jc w:val="center"/>
        <w:rPr>
          <w:rFonts w:ascii="Times New Roman" w:hAnsi="Times New Roman" w:cs="Times New Roman"/>
          <w:b/>
          <w:sz w:val="24"/>
          <w:szCs w:val="24"/>
        </w:rPr>
      </w:pPr>
    </w:p>
    <w:p w:rsidR="00434C03" w:rsidRDefault="00DA32F4" w:rsidP="00DA32F4">
      <w:pPr>
        <w:spacing w:before="240" w:after="0" w:line="240" w:lineRule="auto"/>
        <w:jc w:val="center"/>
        <w:rPr>
          <w:rStyle w:val="Textoennegrita"/>
          <w:rFonts w:ascii="Times New Roman" w:hAnsi="Times New Roman" w:cs="Times New Roman"/>
        </w:rPr>
      </w:pPr>
      <w:bookmarkStart w:id="0" w:name="_GoBack"/>
      <w:bookmarkEnd w:id="0"/>
      <w:r w:rsidRPr="00DA32F4">
        <w:rPr>
          <w:rStyle w:val="Textoennegrita"/>
          <w:rFonts w:ascii="Times New Roman" w:hAnsi="Times New Roman" w:cs="Times New Roman"/>
        </w:rPr>
        <w:t>Temática 1: Aprendizaje-enseñanza</w:t>
      </w:r>
    </w:p>
    <w:p w:rsidR="00DA32F4" w:rsidRDefault="00DA32F4" w:rsidP="00DA32F4">
      <w:pPr>
        <w:spacing w:before="240" w:after="0" w:line="240" w:lineRule="auto"/>
        <w:jc w:val="center"/>
        <w:rPr>
          <w:rStyle w:val="Textoennegrita"/>
          <w:rFonts w:ascii="Times New Roman" w:hAnsi="Times New Roman" w:cs="Times New Roman"/>
        </w:rPr>
      </w:pPr>
    </w:p>
    <w:p w:rsidR="00DA32F4" w:rsidRPr="00DA32F4" w:rsidRDefault="00DA32F4" w:rsidP="00DA32F4">
      <w:pPr>
        <w:spacing w:before="240" w:after="0" w:line="240" w:lineRule="auto"/>
        <w:jc w:val="center"/>
        <w:rPr>
          <w:rFonts w:ascii="Times New Roman" w:hAnsi="Times New Roman" w:cs="Times New Roman"/>
          <w:b/>
          <w:sz w:val="24"/>
          <w:szCs w:val="24"/>
        </w:rPr>
      </w:pPr>
    </w:p>
    <w:p w:rsidR="009A5463" w:rsidRPr="004F2895" w:rsidRDefault="009A5463" w:rsidP="009A546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María </w:t>
      </w:r>
      <w:r w:rsidRPr="004F2895">
        <w:rPr>
          <w:rFonts w:ascii="Times New Roman" w:hAnsi="Times New Roman" w:cs="Times New Roman"/>
          <w:b/>
          <w:sz w:val="24"/>
          <w:szCs w:val="24"/>
        </w:rPr>
        <w:t>Inmaculada Pedrera</w:t>
      </w:r>
      <w:r>
        <w:rPr>
          <w:rFonts w:ascii="Times New Roman" w:hAnsi="Times New Roman" w:cs="Times New Roman"/>
          <w:b/>
          <w:sz w:val="24"/>
          <w:szCs w:val="24"/>
        </w:rPr>
        <w:t xml:space="preserve"> Rodríguez</w:t>
      </w:r>
    </w:p>
    <w:p w:rsidR="009A5463" w:rsidRPr="004F2895" w:rsidRDefault="009A5463" w:rsidP="009A5463">
      <w:pPr>
        <w:spacing w:after="0" w:line="240" w:lineRule="auto"/>
        <w:jc w:val="right"/>
        <w:rPr>
          <w:rFonts w:ascii="Times New Roman" w:hAnsi="Times New Roman" w:cs="Times New Roman"/>
          <w:sz w:val="24"/>
          <w:szCs w:val="24"/>
        </w:rPr>
      </w:pPr>
      <w:r w:rsidRPr="004F2895">
        <w:rPr>
          <w:rFonts w:ascii="Times New Roman" w:hAnsi="Times New Roman" w:cs="Times New Roman"/>
          <w:sz w:val="24"/>
          <w:szCs w:val="24"/>
        </w:rPr>
        <w:t>Profesora Universidad de Extremadura</w:t>
      </w:r>
    </w:p>
    <w:p w:rsidR="009A5463" w:rsidRDefault="009A7E7B" w:rsidP="009A5463">
      <w:pPr>
        <w:spacing w:after="0" w:line="240" w:lineRule="auto"/>
        <w:jc w:val="right"/>
      </w:pPr>
      <w:hyperlink r:id="rId8" w:history="1">
        <w:r w:rsidR="009A5463" w:rsidRPr="004F2895">
          <w:rPr>
            <w:rStyle w:val="Hipervnculo"/>
            <w:rFonts w:ascii="Times New Roman" w:hAnsi="Times New Roman" w:cs="Times New Roman"/>
            <w:sz w:val="24"/>
            <w:szCs w:val="24"/>
          </w:rPr>
          <w:t>inmapedrera@unex.es</w:t>
        </w:r>
      </w:hyperlink>
    </w:p>
    <w:p w:rsidR="009A5463" w:rsidRPr="004F2895" w:rsidRDefault="009A5463" w:rsidP="009A5463">
      <w:pPr>
        <w:spacing w:after="0" w:line="240" w:lineRule="auto"/>
        <w:jc w:val="right"/>
        <w:rPr>
          <w:rFonts w:ascii="Times New Roman" w:hAnsi="Times New Roman" w:cs="Times New Roman"/>
          <w:sz w:val="24"/>
          <w:szCs w:val="24"/>
        </w:rPr>
      </w:pPr>
    </w:p>
    <w:p w:rsidR="00434C03" w:rsidRPr="004F2895" w:rsidRDefault="00434C03" w:rsidP="00434C03">
      <w:pPr>
        <w:spacing w:after="0" w:line="240" w:lineRule="auto"/>
        <w:jc w:val="right"/>
        <w:rPr>
          <w:rFonts w:ascii="Times New Roman" w:hAnsi="Times New Roman" w:cs="Times New Roman"/>
          <w:b/>
          <w:sz w:val="24"/>
          <w:szCs w:val="24"/>
        </w:rPr>
      </w:pPr>
      <w:r w:rsidRPr="004F2895">
        <w:rPr>
          <w:rFonts w:ascii="Times New Roman" w:hAnsi="Times New Roman" w:cs="Times New Roman"/>
          <w:b/>
          <w:sz w:val="24"/>
          <w:szCs w:val="24"/>
        </w:rPr>
        <w:t>Alicia González Pérez</w:t>
      </w:r>
    </w:p>
    <w:p w:rsidR="00434C03" w:rsidRDefault="00434C03" w:rsidP="00434C03">
      <w:pPr>
        <w:spacing w:after="0" w:line="240" w:lineRule="auto"/>
        <w:jc w:val="right"/>
        <w:rPr>
          <w:rFonts w:ascii="Times New Roman" w:hAnsi="Times New Roman" w:cs="Times New Roman"/>
          <w:sz w:val="24"/>
          <w:szCs w:val="24"/>
        </w:rPr>
      </w:pPr>
      <w:r w:rsidRPr="004F2895">
        <w:rPr>
          <w:rFonts w:ascii="Times New Roman" w:hAnsi="Times New Roman" w:cs="Times New Roman"/>
          <w:sz w:val="24"/>
          <w:szCs w:val="24"/>
        </w:rPr>
        <w:t>Profesora Ayudante Doctora</w:t>
      </w:r>
    </w:p>
    <w:p w:rsidR="004F2895" w:rsidRPr="004F2895" w:rsidRDefault="004F2895" w:rsidP="00434C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 de Extremadura</w:t>
      </w:r>
    </w:p>
    <w:p w:rsidR="00434C03" w:rsidRPr="004F2895" w:rsidRDefault="009A7E7B" w:rsidP="00434C03">
      <w:pPr>
        <w:spacing w:after="0" w:line="240" w:lineRule="auto"/>
        <w:jc w:val="right"/>
        <w:rPr>
          <w:rFonts w:ascii="Times New Roman" w:hAnsi="Times New Roman" w:cs="Times New Roman"/>
          <w:sz w:val="24"/>
          <w:szCs w:val="24"/>
        </w:rPr>
      </w:pPr>
      <w:hyperlink r:id="rId9" w:history="1">
        <w:r w:rsidR="00434C03" w:rsidRPr="004F2895">
          <w:rPr>
            <w:rStyle w:val="Hipervnculo"/>
            <w:rFonts w:ascii="Times New Roman" w:hAnsi="Times New Roman" w:cs="Times New Roman"/>
            <w:sz w:val="24"/>
            <w:szCs w:val="24"/>
          </w:rPr>
          <w:t>aliciagp@unex.es</w:t>
        </w:r>
      </w:hyperlink>
    </w:p>
    <w:p w:rsidR="00434C03" w:rsidRPr="004F2895" w:rsidRDefault="00434C03" w:rsidP="00434C03">
      <w:pPr>
        <w:spacing w:after="0" w:line="240" w:lineRule="auto"/>
        <w:jc w:val="right"/>
        <w:rPr>
          <w:rFonts w:ascii="Times New Roman" w:hAnsi="Times New Roman" w:cs="Times New Roman"/>
          <w:sz w:val="24"/>
          <w:szCs w:val="24"/>
        </w:rPr>
      </w:pPr>
    </w:p>
    <w:p w:rsidR="00434C03" w:rsidRPr="004F2895" w:rsidRDefault="00434C03" w:rsidP="00434C03">
      <w:pPr>
        <w:spacing w:after="0" w:line="240" w:lineRule="auto"/>
        <w:jc w:val="right"/>
        <w:rPr>
          <w:rFonts w:ascii="Times New Roman" w:hAnsi="Times New Roman" w:cs="Times New Roman"/>
          <w:sz w:val="24"/>
          <w:szCs w:val="24"/>
        </w:rPr>
      </w:pPr>
    </w:p>
    <w:p w:rsidR="00434C03" w:rsidRPr="004F2895" w:rsidRDefault="00434C03" w:rsidP="00434C03">
      <w:pPr>
        <w:spacing w:after="0" w:line="240" w:lineRule="auto"/>
        <w:jc w:val="both"/>
        <w:rPr>
          <w:rFonts w:ascii="Times New Roman" w:hAnsi="Times New Roman" w:cs="Times New Roman"/>
          <w:sz w:val="24"/>
          <w:szCs w:val="24"/>
        </w:rPr>
      </w:pPr>
    </w:p>
    <w:p w:rsidR="00434C03" w:rsidRPr="004F2895" w:rsidRDefault="00434C03" w:rsidP="00DD594C">
      <w:pPr>
        <w:spacing w:before="240" w:after="0"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RESUMEN</w:t>
      </w:r>
    </w:p>
    <w:p w:rsidR="0025714B" w:rsidRPr="004F2895" w:rsidRDefault="0025714B" w:rsidP="002D102C">
      <w:pPr>
        <w:spacing w:before="240" w:after="0" w:line="360" w:lineRule="auto"/>
        <w:ind w:firstLine="708"/>
        <w:jc w:val="both"/>
        <w:rPr>
          <w:rFonts w:ascii="Times New Roman" w:hAnsi="Times New Roman" w:cs="Times New Roman"/>
          <w:b/>
          <w:sz w:val="24"/>
          <w:szCs w:val="24"/>
        </w:rPr>
      </w:pPr>
      <w:r w:rsidRPr="006342D1">
        <w:rPr>
          <w:rFonts w:ascii="Times New Roman" w:hAnsi="Times New Roman" w:cs="Times New Roman"/>
          <w:sz w:val="24"/>
          <w:szCs w:val="24"/>
        </w:rPr>
        <w:t>De un tiempo a esta parte han proliferado videojuegos y juegos online que</w:t>
      </w:r>
      <w:r w:rsidR="007559EE" w:rsidRPr="006342D1">
        <w:rPr>
          <w:rFonts w:ascii="Times New Roman" w:hAnsi="Times New Roman" w:cs="Times New Roman"/>
          <w:sz w:val="24"/>
          <w:szCs w:val="24"/>
        </w:rPr>
        <w:t>,</w:t>
      </w:r>
      <w:r w:rsidRPr="006342D1">
        <w:rPr>
          <w:rFonts w:ascii="Times New Roman" w:hAnsi="Times New Roman" w:cs="Times New Roman"/>
          <w:sz w:val="24"/>
          <w:szCs w:val="24"/>
        </w:rPr>
        <w:t xml:space="preserve"> aunque</w:t>
      </w:r>
      <w:r w:rsidR="006B3887">
        <w:rPr>
          <w:rFonts w:ascii="Times New Roman" w:hAnsi="Times New Roman" w:cs="Times New Roman"/>
          <w:sz w:val="24"/>
          <w:szCs w:val="24"/>
        </w:rPr>
        <w:t xml:space="preserve"> no se han diseñado con finalidad educativa, si es </w:t>
      </w:r>
      <w:r w:rsidRPr="006342D1">
        <w:rPr>
          <w:rFonts w:ascii="Times New Roman" w:hAnsi="Times New Roman" w:cs="Times New Roman"/>
          <w:sz w:val="24"/>
          <w:szCs w:val="24"/>
        </w:rPr>
        <w:t xml:space="preserve"> posible trabajar con ellos en contextos formales. De ahí que</w:t>
      </w:r>
      <w:r w:rsidR="007559EE" w:rsidRPr="006342D1">
        <w:rPr>
          <w:rFonts w:ascii="Times New Roman" w:hAnsi="Times New Roman" w:cs="Times New Roman"/>
          <w:sz w:val="24"/>
          <w:szCs w:val="24"/>
        </w:rPr>
        <w:t>,</w:t>
      </w:r>
      <w:r w:rsidRPr="006342D1">
        <w:rPr>
          <w:rFonts w:ascii="Times New Roman" w:hAnsi="Times New Roman" w:cs="Times New Roman"/>
          <w:sz w:val="24"/>
          <w:szCs w:val="24"/>
        </w:rPr>
        <w:t xml:space="preserve"> en esta práctica de aula</w:t>
      </w:r>
      <w:r w:rsidR="007559EE" w:rsidRPr="006342D1">
        <w:rPr>
          <w:rFonts w:ascii="Times New Roman" w:hAnsi="Times New Roman" w:cs="Times New Roman"/>
          <w:sz w:val="24"/>
          <w:szCs w:val="24"/>
        </w:rPr>
        <w:t>,</w:t>
      </w:r>
      <w:r w:rsidRPr="006342D1">
        <w:rPr>
          <w:rFonts w:ascii="Times New Roman" w:hAnsi="Times New Roman" w:cs="Times New Roman"/>
          <w:sz w:val="24"/>
          <w:szCs w:val="24"/>
        </w:rPr>
        <w:t xml:space="preserve"> los docentes han visto la oportunidad</w:t>
      </w:r>
      <w:r w:rsidR="006342D1">
        <w:rPr>
          <w:rFonts w:ascii="Times New Roman" w:hAnsi="Times New Roman" w:cs="Times New Roman"/>
          <w:sz w:val="24"/>
          <w:szCs w:val="24"/>
        </w:rPr>
        <w:t xml:space="preserve"> de convertir</w:t>
      </w:r>
      <w:r w:rsidRPr="006342D1">
        <w:rPr>
          <w:rFonts w:ascii="Times New Roman" w:hAnsi="Times New Roman" w:cs="Times New Roman"/>
          <w:sz w:val="24"/>
          <w:szCs w:val="24"/>
        </w:rPr>
        <w:t xml:space="preserve"> los juegos online en los protagonistas de innovadoras prácticas al servicio del aprendizaje. Es por ello que en esta comunicación se plantea</w:t>
      </w:r>
      <w:r w:rsidR="007559EE" w:rsidRPr="006342D1">
        <w:rPr>
          <w:rFonts w:ascii="Times New Roman" w:hAnsi="Times New Roman" w:cs="Times New Roman"/>
          <w:sz w:val="24"/>
          <w:szCs w:val="24"/>
        </w:rPr>
        <w:t xml:space="preserve"> visibilizar</w:t>
      </w:r>
      <w:r w:rsidR="007559EE">
        <w:rPr>
          <w:rFonts w:ascii="Times New Roman" w:hAnsi="Times New Roman" w:cs="Times New Roman"/>
          <w:sz w:val="24"/>
          <w:szCs w:val="24"/>
        </w:rPr>
        <w:t xml:space="preserve"> los juegos online como una estrategia de enseñanza-aprendizaje y exponer el análisis realizado</w:t>
      </w:r>
      <w:r w:rsidR="006342D1">
        <w:rPr>
          <w:rFonts w:ascii="Times New Roman" w:hAnsi="Times New Roman" w:cs="Times New Roman"/>
          <w:sz w:val="24"/>
          <w:szCs w:val="24"/>
        </w:rPr>
        <w:t>,</w:t>
      </w:r>
      <w:r w:rsidR="007559EE">
        <w:rPr>
          <w:rFonts w:ascii="Times New Roman" w:hAnsi="Times New Roman" w:cs="Times New Roman"/>
          <w:sz w:val="24"/>
          <w:szCs w:val="24"/>
        </w:rPr>
        <w:t xml:space="preserve"> por futuros docentes</w:t>
      </w:r>
      <w:r w:rsidR="006342D1">
        <w:rPr>
          <w:rFonts w:ascii="Times New Roman" w:hAnsi="Times New Roman" w:cs="Times New Roman"/>
          <w:sz w:val="24"/>
          <w:szCs w:val="24"/>
        </w:rPr>
        <w:t>,</w:t>
      </w:r>
      <w:r w:rsidR="007559EE">
        <w:rPr>
          <w:rFonts w:ascii="Times New Roman" w:hAnsi="Times New Roman" w:cs="Times New Roman"/>
          <w:sz w:val="24"/>
          <w:szCs w:val="24"/>
        </w:rPr>
        <w:t xml:space="preserve"> sobre las capacidades emocionales que potencialmente pueden fomentar los juegos online en el alumnado de la etapa de Educación Infantil, atendiendo a sus características </w:t>
      </w:r>
      <w:proofErr w:type="spellStart"/>
      <w:r w:rsidR="007559EE">
        <w:rPr>
          <w:rFonts w:ascii="Times New Roman" w:hAnsi="Times New Roman" w:cs="Times New Roman"/>
          <w:sz w:val="24"/>
          <w:szCs w:val="24"/>
        </w:rPr>
        <w:t>psicoevolutivas</w:t>
      </w:r>
      <w:proofErr w:type="spellEnd"/>
      <w:r w:rsidR="007559EE">
        <w:rPr>
          <w:rFonts w:ascii="Times New Roman" w:hAnsi="Times New Roman" w:cs="Times New Roman"/>
          <w:sz w:val="24"/>
          <w:szCs w:val="24"/>
        </w:rPr>
        <w:t>.</w:t>
      </w:r>
    </w:p>
    <w:p w:rsidR="00434C03" w:rsidRPr="004F2895" w:rsidRDefault="00434C03" w:rsidP="004F2895">
      <w:pPr>
        <w:spacing w:before="240" w:after="0" w:line="360" w:lineRule="auto"/>
        <w:jc w:val="both"/>
        <w:rPr>
          <w:rFonts w:ascii="Times New Roman" w:hAnsi="Times New Roman" w:cs="Times New Roman"/>
          <w:sz w:val="24"/>
          <w:szCs w:val="24"/>
        </w:rPr>
      </w:pPr>
      <w:r w:rsidRPr="004F2895">
        <w:rPr>
          <w:rFonts w:ascii="Times New Roman" w:hAnsi="Times New Roman" w:cs="Times New Roman"/>
          <w:b/>
          <w:sz w:val="24"/>
          <w:szCs w:val="24"/>
        </w:rPr>
        <w:t xml:space="preserve">Palabras claves: </w:t>
      </w:r>
      <w:r w:rsidR="0025714B" w:rsidRPr="004F2895">
        <w:rPr>
          <w:rFonts w:ascii="Times New Roman" w:hAnsi="Times New Roman" w:cs="Times New Roman"/>
          <w:sz w:val="24"/>
          <w:szCs w:val="24"/>
        </w:rPr>
        <w:t>Competencia emocional;</w:t>
      </w:r>
      <w:r w:rsidRPr="004F2895">
        <w:rPr>
          <w:rFonts w:ascii="Times New Roman" w:hAnsi="Times New Roman" w:cs="Times New Roman"/>
          <w:sz w:val="24"/>
          <w:szCs w:val="24"/>
        </w:rPr>
        <w:t xml:space="preserve"> Educación Infantil</w:t>
      </w:r>
      <w:r w:rsidR="0025714B" w:rsidRPr="004F2895">
        <w:rPr>
          <w:rFonts w:ascii="Times New Roman" w:hAnsi="Times New Roman" w:cs="Times New Roman"/>
          <w:sz w:val="24"/>
          <w:szCs w:val="24"/>
        </w:rPr>
        <w:t>; Tecnologías de la Información y Comunicación (TIC); J</w:t>
      </w:r>
      <w:r w:rsidRPr="004F2895">
        <w:rPr>
          <w:rFonts w:ascii="Times New Roman" w:hAnsi="Times New Roman" w:cs="Times New Roman"/>
          <w:sz w:val="24"/>
          <w:szCs w:val="24"/>
        </w:rPr>
        <w:t>uegos online.</w:t>
      </w:r>
    </w:p>
    <w:p w:rsidR="00434C03" w:rsidRDefault="00434C03" w:rsidP="004F2895">
      <w:pPr>
        <w:spacing w:before="240" w:after="0" w:line="360" w:lineRule="auto"/>
        <w:jc w:val="both"/>
        <w:rPr>
          <w:rFonts w:ascii="Times New Roman" w:hAnsi="Times New Roman" w:cs="Times New Roman"/>
          <w:b/>
          <w:sz w:val="24"/>
          <w:szCs w:val="24"/>
          <w:lang w:val="en-US"/>
        </w:rPr>
      </w:pPr>
      <w:r w:rsidRPr="004F2895">
        <w:rPr>
          <w:rFonts w:ascii="Times New Roman" w:hAnsi="Times New Roman" w:cs="Times New Roman"/>
          <w:b/>
          <w:sz w:val="24"/>
          <w:szCs w:val="24"/>
          <w:lang w:val="en-US"/>
        </w:rPr>
        <w:t>ABSTRACT</w:t>
      </w:r>
    </w:p>
    <w:p w:rsidR="00DD594C" w:rsidRPr="002D102C" w:rsidRDefault="00DD594C" w:rsidP="002D102C">
      <w:pPr>
        <w:spacing w:before="240" w:after="0" w:line="360" w:lineRule="auto"/>
        <w:ind w:firstLine="708"/>
        <w:jc w:val="both"/>
        <w:rPr>
          <w:rStyle w:val="hps"/>
          <w:rFonts w:ascii="Times New Roman" w:hAnsi="Times New Roman" w:cs="Times New Roman"/>
          <w:sz w:val="24"/>
          <w:szCs w:val="24"/>
          <w:lang w:val="en-US"/>
        </w:rPr>
      </w:pPr>
      <w:r w:rsidRPr="002D102C">
        <w:rPr>
          <w:rStyle w:val="hps"/>
          <w:rFonts w:ascii="Times New Roman" w:hAnsi="Times New Roman" w:cs="Times New Roman"/>
          <w:sz w:val="24"/>
          <w:szCs w:val="24"/>
          <w:lang w:val="en-US"/>
        </w:rPr>
        <w:t xml:space="preserve">Video games and online games are increased at this time. Although most of them are not educated at all, we can use it at formal contexts. Hence, in classroom practice, teachers have the opportunity use online games as main resource to innovate in practice and support in learning. This paper points out how online games can be a resource to </w:t>
      </w:r>
      <w:r w:rsidRPr="002D102C">
        <w:rPr>
          <w:rStyle w:val="hps"/>
          <w:rFonts w:ascii="Times New Roman" w:hAnsi="Times New Roman" w:cs="Times New Roman"/>
          <w:sz w:val="24"/>
          <w:szCs w:val="24"/>
          <w:lang w:val="en-US"/>
        </w:rPr>
        <w:lastRenderedPageBreak/>
        <w:t>promote teaching and learning strategies. Also emotional skills are analyzed for future teachers to promote the use of online games on kindergarten schools, according to psycho-evolutionary characteristics.</w:t>
      </w:r>
    </w:p>
    <w:p w:rsidR="00434C03" w:rsidRPr="00DD594C" w:rsidRDefault="00434C03" w:rsidP="004F2895">
      <w:pPr>
        <w:spacing w:before="240" w:after="0" w:line="360" w:lineRule="auto"/>
        <w:jc w:val="both"/>
        <w:rPr>
          <w:rFonts w:ascii="Times New Roman" w:hAnsi="Times New Roman" w:cs="Times New Roman"/>
          <w:b/>
          <w:sz w:val="24"/>
          <w:szCs w:val="24"/>
          <w:lang w:val="en-US"/>
        </w:rPr>
      </w:pPr>
      <w:r w:rsidRPr="00DD594C">
        <w:rPr>
          <w:rFonts w:ascii="Times New Roman" w:hAnsi="Times New Roman" w:cs="Times New Roman"/>
          <w:b/>
          <w:sz w:val="24"/>
          <w:szCs w:val="24"/>
          <w:lang w:val="en-US"/>
        </w:rPr>
        <w:t xml:space="preserve">Keywords: </w:t>
      </w:r>
      <w:r w:rsidR="0025714B" w:rsidRPr="00DD594C">
        <w:rPr>
          <w:rFonts w:ascii="Times New Roman" w:hAnsi="Times New Roman" w:cs="Times New Roman"/>
          <w:sz w:val="24"/>
          <w:szCs w:val="24"/>
          <w:lang w:val="en-US"/>
        </w:rPr>
        <w:t>Emotional skill; E</w:t>
      </w:r>
      <w:r w:rsidRPr="00DD594C">
        <w:rPr>
          <w:rFonts w:ascii="Times New Roman" w:hAnsi="Times New Roman" w:cs="Times New Roman"/>
          <w:sz w:val="24"/>
          <w:szCs w:val="24"/>
          <w:lang w:val="en-US"/>
        </w:rPr>
        <w:t>arly childhood education</w:t>
      </w:r>
      <w:r w:rsidR="0025714B" w:rsidRPr="00DD594C">
        <w:rPr>
          <w:rFonts w:ascii="Times New Roman" w:hAnsi="Times New Roman" w:cs="Times New Roman"/>
          <w:sz w:val="24"/>
          <w:szCs w:val="24"/>
          <w:lang w:val="en-US"/>
        </w:rPr>
        <w:t>; Information and Communication Technology (ICT); G</w:t>
      </w:r>
      <w:r w:rsidRPr="00DD594C">
        <w:rPr>
          <w:rFonts w:ascii="Times New Roman" w:hAnsi="Times New Roman" w:cs="Times New Roman"/>
          <w:sz w:val="24"/>
          <w:szCs w:val="24"/>
          <w:lang w:val="en-US"/>
        </w:rPr>
        <w:t>ames online.</w:t>
      </w:r>
    </w:p>
    <w:p w:rsidR="00434C03" w:rsidRPr="00DD594C" w:rsidRDefault="00434C03" w:rsidP="004F2895">
      <w:pPr>
        <w:spacing w:line="360" w:lineRule="auto"/>
        <w:jc w:val="both"/>
        <w:rPr>
          <w:rFonts w:ascii="Times New Roman" w:hAnsi="Times New Roman" w:cs="Times New Roman"/>
          <w:b/>
          <w:sz w:val="24"/>
          <w:szCs w:val="24"/>
          <w:lang w:val="en-US"/>
        </w:rPr>
      </w:pPr>
    </w:p>
    <w:p w:rsidR="004602F0" w:rsidRPr="004F2895" w:rsidRDefault="002745FA" w:rsidP="004F2895">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APLICACIÓN DIDÁCTICA DEL VIDEOJUEGO Y EL JUEGO ONLINE</w:t>
      </w:r>
    </w:p>
    <w:p w:rsidR="00F52E21" w:rsidRPr="004F2895" w:rsidRDefault="00E74F48"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Paulatinamente </w:t>
      </w:r>
      <w:r w:rsidR="00F52E21" w:rsidRPr="004F2895">
        <w:rPr>
          <w:rFonts w:ascii="Times New Roman" w:hAnsi="Times New Roman" w:cs="Times New Roman"/>
          <w:sz w:val="24"/>
          <w:szCs w:val="24"/>
        </w:rPr>
        <w:t xml:space="preserve">se </w:t>
      </w:r>
      <w:r w:rsidRPr="004F2895">
        <w:rPr>
          <w:rFonts w:ascii="Times New Roman" w:hAnsi="Times New Roman" w:cs="Times New Roman"/>
          <w:sz w:val="24"/>
          <w:szCs w:val="24"/>
        </w:rPr>
        <w:t>va entiendo</w:t>
      </w:r>
      <w:r w:rsidR="00F52E21" w:rsidRPr="004F2895">
        <w:rPr>
          <w:rFonts w:ascii="Times New Roman" w:hAnsi="Times New Roman" w:cs="Times New Roman"/>
          <w:sz w:val="24"/>
          <w:szCs w:val="24"/>
        </w:rPr>
        <w:t xml:space="preserve"> que los videojuegos </w:t>
      </w:r>
      <w:r w:rsidR="0036172E" w:rsidRPr="004F2895">
        <w:rPr>
          <w:rFonts w:ascii="Times New Roman" w:hAnsi="Times New Roman" w:cs="Times New Roman"/>
          <w:sz w:val="24"/>
          <w:szCs w:val="24"/>
        </w:rPr>
        <w:t xml:space="preserve">y </w:t>
      </w:r>
      <w:r w:rsidR="009A4379" w:rsidRPr="004F2895">
        <w:rPr>
          <w:rFonts w:ascii="Times New Roman" w:hAnsi="Times New Roman" w:cs="Times New Roman"/>
          <w:sz w:val="24"/>
          <w:szCs w:val="24"/>
        </w:rPr>
        <w:t xml:space="preserve">el </w:t>
      </w:r>
      <w:r w:rsidR="0036172E" w:rsidRPr="004F2895">
        <w:rPr>
          <w:rFonts w:ascii="Times New Roman" w:hAnsi="Times New Roman" w:cs="Times New Roman"/>
          <w:sz w:val="24"/>
          <w:szCs w:val="24"/>
        </w:rPr>
        <w:t xml:space="preserve">juego online </w:t>
      </w:r>
      <w:r w:rsidR="00F52E21" w:rsidRPr="004F2895">
        <w:rPr>
          <w:rFonts w:ascii="Times New Roman" w:hAnsi="Times New Roman" w:cs="Times New Roman"/>
          <w:sz w:val="24"/>
          <w:szCs w:val="24"/>
        </w:rPr>
        <w:t xml:space="preserve">son mucho más que un elemento recreativo para el ocio y el tiempo libre. Debido a los elementos que los caracterizan son factibles de utilizar fuera </w:t>
      </w:r>
      <w:r w:rsidR="008E726C" w:rsidRPr="004F2895">
        <w:rPr>
          <w:rFonts w:ascii="Times New Roman" w:hAnsi="Times New Roman" w:cs="Times New Roman"/>
          <w:sz w:val="24"/>
          <w:szCs w:val="24"/>
        </w:rPr>
        <w:t>del contexto propiamente lúdico, aunque requieren de la reflexión sobre sus contenidos y prácticas por parte de los profesio</w:t>
      </w:r>
      <w:r w:rsidR="005B32CE" w:rsidRPr="004F2895">
        <w:rPr>
          <w:rFonts w:ascii="Times New Roman" w:hAnsi="Times New Roman" w:cs="Times New Roman"/>
          <w:sz w:val="24"/>
          <w:szCs w:val="24"/>
        </w:rPr>
        <w:t>nales de la educación (De</w:t>
      </w:r>
      <w:r w:rsidR="00434C03" w:rsidRPr="004F2895">
        <w:rPr>
          <w:rFonts w:ascii="Times New Roman" w:hAnsi="Times New Roman" w:cs="Times New Roman"/>
          <w:sz w:val="24"/>
          <w:szCs w:val="24"/>
        </w:rPr>
        <w:t>l Moral et a</w:t>
      </w:r>
      <w:r w:rsidR="008E726C" w:rsidRPr="004F2895">
        <w:rPr>
          <w:rFonts w:ascii="Times New Roman" w:hAnsi="Times New Roman" w:cs="Times New Roman"/>
          <w:sz w:val="24"/>
          <w:szCs w:val="24"/>
        </w:rPr>
        <w:t>l, 2012).</w:t>
      </w:r>
    </w:p>
    <w:p w:rsidR="002745FA" w:rsidRPr="004F2895" w:rsidRDefault="008E726C"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Con la proliferación del videojuego</w:t>
      </w:r>
      <w:r w:rsidR="0036172E" w:rsidRPr="004F2895">
        <w:rPr>
          <w:rFonts w:ascii="Times New Roman" w:hAnsi="Times New Roman" w:cs="Times New Roman"/>
          <w:sz w:val="24"/>
          <w:szCs w:val="24"/>
        </w:rPr>
        <w:t xml:space="preserve"> y juegos online</w:t>
      </w:r>
      <w:r w:rsidRPr="004F2895">
        <w:rPr>
          <w:rFonts w:ascii="Times New Roman" w:hAnsi="Times New Roman" w:cs="Times New Roman"/>
          <w:sz w:val="24"/>
          <w:szCs w:val="24"/>
        </w:rPr>
        <w:t xml:space="preserve"> y la constatación de que favorece el aprendizaje de contenidos y el desarrollo de habilidades y destrezas relacionadas con la competencia TIC, son muchos los d</w:t>
      </w:r>
      <w:r w:rsidR="009A4379" w:rsidRPr="004F2895">
        <w:rPr>
          <w:rFonts w:ascii="Times New Roman" w:hAnsi="Times New Roman" w:cs="Times New Roman"/>
          <w:sz w:val="24"/>
          <w:szCs w:val="24"/>
        </w:rPr>
        <w:t>ocentes que han descubierto estos</w:t>
      </w:r>
      <w:r w:rsidRPr="004F2895">
        <w:rPr>
          <w:rFonts w:ascii="Times New Roman" w:hAnsi="Times New Roman" w:cs="Times New Roman"/>
          <w:sz w:val="24"/>
          <w:szCs w:val="24"/>
        </w:rPr>
        <w:t xml:space="preserve"> elemento</w:t>
      </w:r>
      <w:r w:rsidR="009A4379" w:rsidRPr="004F2895">
        <w:rPr>
          <w:rFonts w:ascii="Times New Roman" w:hAnsi="Times New Roman" w:cs="Times New Roman"/>
          <w:sz w:val="24"/>
          <w:szCs w:val="24"/>
        </w:rPr>
        <w:t>s</w:t>
      </w:r>
      <w:r w:rsidRPr="004F2895">
        <w:rPr>
          <w:rFonts w:ascii="Times New Roman" w:hAnsi="Times New Roman" w:cs="Times New Roman"/>
          <w:sz w:val="24"/>
          <w:szCs w:val="24"/>
        </w:rPr>
        <w:t xml:space="preserve"> lúdico</w:t>
      </w:r>
      <w:r w:rsidR="009A4379" w:rsidRPr="004F2895">
        <w:rPr>
          <w:rFonts w:ascii="Times New Roman" w:hAnsi="Times New Roman" w:cs="Times New Roman"/>
          <w:sz w:val="24"/>
          <w:szCs w:val="24"/>
        </w:rPr>
        <w:t>s</w:t>
      </w:r>
      <w:r w:rsidRPr="004F2895">
        <w:rPr>
          <w:rFonts w:ascii="Times New Roman" w:hAnsi="Times New Roman" w:cs="Times New Roman"/>
          <w:sz w:val="24"/>
          <w:szCs w:val="24"/>
        </w:rPr>
        <w:t xml:space="preserve"> como una herramienta con gran potencial para favorecer diferentes aprendizajes</w:t>
      </w:r>
      <w:r w:rsidR="005B32CE" w:rsidRPr="004F2895">
        <w:rPr>
          <w:rFonts w:ascii="Times New Roman" w:hAnsi="Times New Roman" w:cs="Times New Roman"/>
          <w:sz w:val="24"/>
          <w:szCs w:val="24"/>
        </w:rPr>
        <w:t xml:space="preserve"> en sus aulas. La implicación activa de los jugadores en las historias que se proponen, el alto nivel de motivación debido a su c</w:t>
      </w:r>
      <w:r w:rsidR="00434C03" w:rsidRPr="004F2895">
        <w:rPr>
          <w:rFonts w:ascii="Times New Roman" w:hAnsi="Times New Roman" w:cs="Times New Roman"/>
          <w:sz w:val="24"/>
          <w:szCs w:val="24"/>
        </w:rPr>
        <w:t>ondición lúdica (Del Moral et a</w:t>
      </w:r>
      <w:r w:rsidR="005B32CE" w:rsidRPr="004F2895">
        <w:rPr>
          <w:rFonts w:ascii="Times New Roman" w:hAnsi="Times New Roman" w:cs="Times New Roman"/>
          <w:sz w:val="24"/>
          <w:szCs w:val="24"/>
        </w:rPr>
        <w:t>l, 2012) son oportunidades que ofrece</w:t>
      </w:r>
      <w:r w:rsidR="009A4379" w:rsidRPr="004F2895">
        <w:rPr>
          <w:rFonts w:ascii="Times New Roman" w:hAnsi="Times New Roman" w:cs="Times New Roman"/>
          <w:sz w:val="24"/>
          <w:szCs w:val="24"/>
        </w:rPr>
        <w:t>n</w:t>
      </w:r>
      <w:r w:rsidR="005B32CE" w:rsidRPr="004F2895">
        <w:rPr>
          <w:rFonts w:ascii="Times New Roman" w:hAnsi="Times New Roman" w:cs="Times New Roman"/>
          <w:sz w:val="24"/>
          <w:szCs w:val="24"/>
        </w:rPr>
        <w:t xml:space="preserve"> el videojuego </w:t>
      </w:r>
      <w:r w:rsidR="009A4379" w:rsidRPr="004F2895">
        <w:rPr>
          <w:rFonts w:ascii="Times New Roman" w:hAnsi="Times New Roman" w:cs="Times New Roman"/>
          <w:sz w:val="24"/>
          <w:szCs w:val="24"/>
        </w:rPr>
        <w:t xml:space="preserve">y los juegos online </w:t>
      </w:r>
      <w:r w:rsidR="005B32CE" w:rsidRPr="004F2895">
        <w:rPr>
          <w:rFonts w:ascii="Times New Roman" w:hAnsi="Times New Roman" w:cs="Times New Roman"/>
          <w:sz w:val="24"/>
          <w:szCs w:val="24"/>
        </w:rPr>
        <w:t>para mejorar los momentos de aprendizaje y desarrollo en las aulas.</w:t>
      </w:r>
    </w:p>
    <w:p w:rsidR="002745FA" w:rsidRPr="004F2895" w:rsidRDefault="002745FA"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Por tanto, el uso de los videojuegos tiene un gran potencial educativo para alumnos de diferentes niveles educativos, integrando así una nueva metodología en el proceso de enseñanza-aprendizaje. Esto hace que los juegos online se consideren un recurso educativo con el que se pueden trabajar aspectos afectivos, cognitivos y sociales. (González-Pérez</w:t>
      </w:r>
      <w:r w:rsidRPr="004F2895">
        <w:rPr>
          <w:rFonts w:ascii="Times New Roman" w:hAnsi="Times New Roman" w:cs="Times New Roman"/>
          <w:spacing w:val="2"/>
          <w:sz w:val="24"/>
          <w:szCs w:val="24"/>
        </w:rPr>
        <w:t>, et al., 2014).</w:t>
      </w:r>
    </w:p>
    <w:p w:rsidR="005B32CE" w:rsidRPr="004F2895" w:rsidRDefault="005B32CE"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Para que esto se produzca y se haga más extensivo, se hace preciso desde la formación inicial del profesorado, dotar de recursos al alumnado universitario que les </w:t>
      </w:r>
      <w:proofErr w:type="gramStart"/>
      <w:r w:rsidRPr="004F2895">
        <w:rPr>
          <w:rFonts w:ascii="Times New Roman" w:hAnsi="Times New Roman" w:cs="Times New Roman"/>
          <w:sz w:val="24"/>
          <w:szCs w:val="24"/>
        </w:rPr>
        <w:t>permitan</w:t>
      </w:r>
      <w:proofErr w:type="gramEnd"/>
      <w:r w:rsidRPr="004F2895">
        <w:rPr>
          <w:rFonts w:ascii="Times New Roman" w:hAnsi="Times New Roman" w:cs="Times New Roman"/>
          <w:sz w:val="24"/>
          <w:szCs w:val="24"/>
        </w:rPr>
        <w:t xml:space="preserve"> valorar y ser críticos con estas herramientas, así como sistematizar sus observaciones y determinar el grado de uso en las distintas áreas o materias de su futura práctica profesional.</w:t>
      </w:r>
    </w:p>
    <w:p w:rsidR="005B32CE" w:rsidRPr="004F2895" w:rsidRDefault="002745FA" w:rsidP="004F2895">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lastRenderedPageBreak/>
        <w:t>DESARROLLO DE CAPACIDADES EN EL MARCO LEGISLATIVO ESPAÑOL: ETAPA DE EDUCACIÓN INFANTIL</w:t>
      </w:r>
    </w:p>
    <w:p w:rsidR="005B32CE" w:rsidRPr="004F2895" w:rsidRDefault="005B32CE"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La actual ley que ordena el Sistema Educativo español, la Ley Orgánica 8/2013, de 9 de diciembre, para la mejora de la calidad educativa (LOMCE) no modifica las disposiciones sobre la Etapa de Educación Infantil establecidas en la Ley Orgánica 2/2006, de 3 de mayo, de Educación (LOE), en contraposición del cambio estructural en las Etapas de Educación Primaria, Secundaria, Bachillerato y Formación Profesional. De esta forma, en la Comunidad Autónoma de Extremadura, el decreto de currículum para le Etapa de Educación Infantil sigue siendo el Decreto 4/2008, de 11 de enero, por el que se aprueba el Currículo de Educación Infantil para la Comunidad Autónoma de Extremadura.</w:t>
      </w:r>
    </w:p>
    <w:p w:rsidR="001E4566" w:rsidRPr="004F2895" w:rsidRDefault="005B32CE"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En él se determina que los </w:t>
      </w:r>
      <w:r w:rsidR="004E2D06" w:rsidRPr="004F2895">
        <w:rPr>
          <w:rFonts w:ascii="Times New Roman" w:hAnsi="Times New Roman" w:cs="Times New Roman"/>
          <w:sz w:val="24"/>
          <w:szCs w:val="24"/>
        </w:rPr>
        <w:t>e</w:t>
      </w:r>
      <w:r w:rsidR="001E4566" w:rsidRPr="004F2895">
        <w:rPr>
          <w:rFonts w:ascii="Times New Roman" w:hAnsi="Times New Roman" w:cs="Times New Roman"/>
          <w:sz w:val="24"/>
          <w:szCs w:val="24"/>
        </w:rPr>
        <w:t>l segundo ciclo de Educación Infantil constituye una unidad curricular temporal tanto de programación como de evaluación, donde los contenidos educativos se organizan en las tres áreas pertenecientes a ámbitos propios de la experiencia y desarrollo infantil – Conocimiento de sí mismo y autonomía personal; Conocimiento del entorno; y Los lenguajes: comunicación y representación –</w:t>
      </w:r>
      <w:r w:rsidR="004F1903" w:rsidRPr="004F2895">
        <w:rPr>
          <w:rFonts w:ascii="Times New Roman" w:hAnsi="Times New Roman" w:cs="Times New Roman"/>
          <w:sz w:val="24"/>
          <w:szCs w:val="24"/>
        </w:rPr>
        <w:t xml:space="preserve"> (</w:t>
      </w:r>
      <w:r w:rsidR="00D42174" w:rsidRPr="004F2895">
        <w:rPr>
          <w:rFonts w:ascii="Times New Roman" w:hAnsi="Times New Roman" w:cs="Times New Roman"/>
          <w:sz w:val="24"/>
          <w:szCs w:val="24"/>
        </w:rPr>
        <w:t xml:space="preserve">art. 7, </w:t>
      </w:r>
      <w:r w:rsidR="004F1903" w:rsidRPr="004F2895">
        <w:rPr>
          <w:rFonts w:ascii="Times New Roman" w:hAnsi="Times New Roman" w:cs="Times New Roman"/>
          <w:sz w:val="24"/>
          <w:szCs w:val="24"/>
        </w:rPr>
        <w:t>Decreto 4/2008, de 11 de enero)</w:t>
      </w:r>
      <w:r w:rsidR="00D42174" w:rsidRPr="004F2895">
        <w:rPr>
          <w:rFonts w:ascii="Times New Roman" w:hAnsi="Times New Roman" w:cs="Times New Roman"/>
          <w:sz w:val="24"/>
          <w:szCs w:val="24"/>
        </w:rPr>
        <w:t>.</w:t>
      </w:r>
      <w:r w:rsidR="001E4566" w:rsidRPr="004F2895">
        <w:rPr>
          <w:rFonts w:ascii="Times New Roman" w:hAnsi="Times New Roman" w:cs="Times New Roman"/>
          <w:sz w:val="24"/>
          <w:szCs w:val="24"/>
        </w:rPr>
        <w:t xml:space="preserve"> Las actividades desarrolladas para esas edades deben concebirse como globalizadas, que permita al alumnado de 3 a 6 años la adquisición conjunta de diferentes capacidades. Las estrategias metodológicas, por tanto, requieren que atiendan al criterio de globalidad establecido en la legislación.</w:t>
      </w:r>
    </w:p>
    <w:p w:rsidR="00E74F48" w:rsidRPr="004F2895" w:rsidRDefault="00D42174"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Es imprescindible atender</w:t>
      </w:r>
      <w:r w:rsidR="00E74F48" w:rsidRPr="004F2895">
        <w:rPr>
          <w:rFonts w:ascii="Times New Roman" w:hAnsi="Times New Roman" w:cs="Times New Roman"/>
          <w:sz w:val="24"/>
          <w:szCs w:val="24"/>
        </w:rPr>
        <w:t>, además,</w:t>
      </w:r>
      <w:r w:rsidRPr="004F2895">
        <w:rPr>
          <w:rFonts w:ascii="Times New Roman" w:hAnsi="Times New Roman" w:cs="Times New Roman"/>
          <w:sz w:val="24"/>
          <w:szCs w:val="24"/>
        </w:rPr>
        <w:t xml:space="preserve"> a las </w:t>
      </w:r>
      <w:r w:rsidR="00F245EE" w:rsidRPr="004F2895">
        <w:rPr>
          <w:rFonts w:ascii="Times New Roman" w:hAnsi="Times New Roman" w:cs="Times New Roman"/>
          <w:sz w:val="24"/>
          <w:szCs w:val="24"/>
        </w:rPr>
        <w:t>TIC</w:t>
      </w:r>
      <w:r w:rsidR="00434C03" w:rsidRPr="004F2895">
        <w:rPr>
          <w:rFonts w:ascii="Times New Roman" w:hAnsi="Times New Roman" w:cs="Times New Roman"/>
          <w:sz w:val="24"/>
          <w:szCs w:val="24"/>
        </w:rPr>
        <w:t xml:space="preserve"> entendidas como</w:t>
      </w:r>
      <w:r w:rsidRPr="004F2895">
        <w:rPr>
          <w:rFonts w:ascii="Times New Roman" w:hAnsi="Times New Roman" w:cs="Times New Roman"/>
          <w:sz w:val="24"/>
          <w:szCs w:val="24"/>
        </w:rPr>
        <w:t xml:space="preserve"> un recurso didáctico ineludible en toda la etapa.</w:t>
      </w:r>
      <w:r w:rsidR="00E74F48" w:rsidRPr="004F2895">
        <w:rPr>
          <w:rFonts w:ascii="Times New Roman" w:hAnsi="Times New Roman" w:cs="Times New Roman"/>
          <w:sz w:val="24"/>
          <w:szCs w:val="24"/>
        </w:rPr>
        <w:t xml:space="preserve"> Todo ello con la finalidad de contribuir al desarrollo físico, afectivo, social e intelectual de los niños y niñas</w:t>
      </w:r>
      <w:r w:rsidR="004602F0" w:rsidRPr="004F2895">
        <w:rPr>
          <w:rFonts w:ascii="Times New Roman" w:hAnsi="Times New Roman" w:cs="Times New Roman"/>
          <w:sz w:val="24"/>
          <w:szCs w:val="24"/>
        </w:rPr>
        <w:t xml:space="preserve"> en estas edades</w:t>
      </w:r>
      <w:r w:rsidR="00E74F48" w:rsidRPr="004F2895">
        <w:rPr>
          <w:rFonts w:ascii="Times New Roman" w:hAnsi="Times New Roman" w:cs="Times New Roman"/>
          <w:sz w:val="24"/>
          <w:szCs w:val="24"/>
        </w:rPr>
        <w:t>.</w:t>
      </w:r>
    </w:p>
    <w:p w:rsidR="00E74F48" w:rsidRPr="004F2895" w:rsidRDefault="00E74F48"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A </w:t>
      </w:r>
      <w:r w:rsidR="00434C03" w:rsidRPr="004F2895">
        <w:rPr>
          <w:rFonts w:ascii="Times New Roman" w:hAnsi="Times New Roman" w:cs="Times New Roman"/>
          <w:sz w:val="24"/>
          <w:szCs w:val="24"/>
        </w:rPr>
        <w:t>lo largo de la etapa se atiende</w:t>
      </w:r>
      <w:r w:rsidRPr="004F2895">
        <w:rPr>
          <w:rFonts w:ascii="Times New Roman" w:hAnsi="Times New Roman" w:cs="Times New Roman"/>
          <w:sz w:val="24"/>
          <w:szCs w:val="24"/>
        </w:rPr>
        <w:t xml:space="preserve"> al desarrollo progresivo de la autonomía personal,</w:t>
      </w:r>
      <w:r w:rsidR="00D71B62" w:rsidRPr="004F2895">
        <w:rPr>
          <w:rFonts w:ascii="Times New Roman" w:hAnsi="Times New Roman" w:cs="Times New Roman"/>
          <w:sz w:val="24"/>
          <w:szCs w:val="24"/>
        </w:rPr>
        <w:t xml:space="preserve"> la afectividad,</w:t>
      </w:r>
      <w:r w:rsidRPr="004F2895">
        <w:rPr>
          <w:rFonts w:ascii="Times New Roman" w:hAnsi="Times New Roman" w:cs="Times New Roman"/>
          <w:sz w:val="24"/>
          <w:szCs w:val="24"/>
        </w:rPr>
        <w:t xml:space="preserve"> las habilidades motrices, la convivencia y la relación social, </w:t>
      </w:r>
      <w:r w:rsidR="00D71B62" w:rsidRPr="004F2895">
        <w:rPr>
          <w:rFonts w:ascii="Times New Roman" w:hAnsi="Times New Roman" w:cs="Times New Roman"/>
          <w:sz w:val="24"/>
          <w:szCs w:val="24"/>
        </w:rPr>
        <w:t xml:space="preserve">las capacidades sensoriales para </w:t>
      </w:r>
      <w:r w:rsidRPr="004F2895">
        <w:rPr>
          <w:rFonts w:ascii="Times New Roman" w:hAnsi="Times New Roman" w:cs="Times New Roman"/>
          <w:sz w:val="24"/>
          <w:szCs w:val="24"/>
        </w:rPr>
        <w:t>el conocimiento del medio</w:t>
      </w:r>
      <w:r w:rsidR="00D71B62" w:rsidRPr="004F2895">
        <w:rPr>
          <w:rFonts w:ascii="Times New Roman" w:hAnsi="Times New Roman" w:cs="Times New Roman"/>
          <w:sz w:val="24"/>
          <w:szCs w:val="24"/>
        </w:rPr>
        <w:t xml:space="preserve"> físico y social que le rodea, y las manifestaciones de la comunicación y el lenguaje. Objetivos ineludibles que marcarán todo el proceso educativo del alumnado infantil y la formación inicial del futuro profesorado.</w:t>
      </w:r>
    </w:p>
    <w:p w:rsidR="00DF02E6" w:rsidRPr="004F2895" w:rsidRDefault="002745FA" w:rsidP="004F2895">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LAS COMPETENCIAS EMOCIONALES</w:t>
      </w:r>
    </w:p>
    <w:p w:rsidR="00DF02E6" w:rsidRPr="004F2895" w:rsidRDefault="00DF02E6" w:rsidP="004F2895">
      <w:pPr>
        <w:spacing w:line="360" w:lineRule="auto"/>
        <w:ind w:firstLine="708"/>
        <w:jc w:val="both"/>
        <w:rPr>
          <w:rFonts w:ascii="Times New Roman" w:hAnsi="Times New Roman" w:cs="Times New Roman"/>
          <w:sz w:val="24"/>
          <w:szCs w:val="24"/>
          <w:lang w:bidi="es-ES"/>
        </w:rPr>
      </w:pPr>
      <w:r w:rsidRPr="004F2895">
        <w:rPr>
          <w:rFonts w:ascii="Times New Roman" w:hAnsi="Times New Roman" w:cs="Times New Roman"/>
          <w:sz w:val="24"/>
          <w:szCs w:val="24"/>
        </w:rPr>
        <w:t xml:space="preserve">La educación centrada en la adquisición de conocimiento ha dado paso a un enfoque que entiende la educación centrada en el tratamiento y desarrollo de competencias. </w:t>
      </w:r>
      <w:r w:rsidRPr="004F2895">
        <w:rPr>
          <w:rFonts w:ascii="Times New Roman" w:hAnsi="Times New Roman" w:cs="Times New Roman"/>
          <w:sz w:val="24"/>
          <w:szCs w:val="24"/>
          <w:lang w:bidi="es-ES"/>
        </w:rPr>
        <w:t xml:space="preserve">Las competencias son una combinación de conocimientos, capacidades y actitudes adecuadas al contexto, precisas para su realización y desarrollo personal, inclusión social, </w:t>
      </w:r>
      <w:r w:rsidRPr="004F2895">
        <w:rPr>
          <w:rFonts w:ascii="Times New Roman" w:hAnsi="Times New Roman" w:cs="Times New Roman"/>
          <w:sz w:val="24"/>
          <w:szCs w:val="24"/>
          <w:lang w:bidi="es-ES"/>
        </w:rPr>
        <w:lastRenderedPageBreak/>
        <w:t xml:space="preserve">etc. entre los distintos tipos de competencias – básicas, específicas, transversales – se encuentran las competencias emocionales. </w:t>
      </w:r>
    </w:p>
    <w:p w:rsidR="0071166B" w:rsidRPr="004F2895" w:rsidRDefault="00DF02E6"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El desarrollo de las competencias emocionales es el objetivo de la educación emocional, cuyo contexto de aplicación, fundamentalmente, es el escolar.</w:t>
      </w:r>
      <w:r w:rsidR="004E2D06" w:rsidRPr="004F2895">
        <w:rPr>
          <w:rFonts w:ascii="Times New Roman" w:hAnsi="Times New Roman" w:cs="Times New Roman"/>
          <w:sz w:val="24"/>
          <w:szCs w:val="24"/>
        </w:rPr>
        <w:t xml:space="preserve"> </w:t>
      </w:r>
      <w:r w:rsidRPr="004F2895">
        <w:rPr>
          <w:rFonts w:ascii="Times New Roman" w:hAnsi="Times New Roman" w:cs="Times New Roman"/>
          <w:sz w:val="24"/>
          <w:szCs w:val="24"/>
        </w:rPr>
        <w:t xml:space="preserve">Las competencias emocionales, según </w:t>
      </w:r>
      <w:proofErr w:type="spellStart"/>
      <w:r w:rsidRPr="004F2895">
        <w:rPr>
          <w:rFonts w:ascii="Times New Roman" w:hAnsi="Times New Roman" w:cs="Times New Roman"/>
          <w:sz w:val="24"/>
          <w:szCs w:val="24"/>
        </w:rPr>
        <w:t>Bisquerra</w:t>
      </w:r>
      <w:proofErr w:type="spellEnd"/>
      <w:r w:rsidRPr="004F2895">
        <w:rPr>
          <w:rFonts w:ascii="Times New Roman" w:hAnsi="Times New Roman" w:cs="Times New Roman"/>
          <w:sz w:val="24"/>
          <w:szCs w:val="24"/>
        </w:rPr>
        <w:t xml:space="preserve"> y Pérez (2007, p. 146) son </w:t>
      </w:r>
      <w:r w:rsidRPr="004F2895">
        <w:rPr>
          <w:rFonts w:ascii="Times New Roman" w:hAnsi="Times New Roman" w:cs="Times New Roman"/>
          <w:i/>
          <w:sz w:val="24"/>
          <w:szCs w:val="24"/>
        </w:rPr>
        <w:t>el conjunto de conocimientos, capacidades, habilidades y actitudes necesarias para tomar conciencia, comprender, expresar y regular de forma apropiada los fenómenos emocionales.</w:t>
      </w:r>
      <w:r w:rsidRPr="004F2895">
        <w:rPr>
          <w:rFonts w:ascii="Times New Roman" w:hAnsi="Times New Roman" w:cs="Times New Roman"/>
          <w:sz w:val="24"/>
          <w:szCs w:val="24"/>
        </w:rPr>
        <w:t xml:space="preserve"> Entre las finalidades de su desarrollo se encuentra la consecución del bienestar personal y social. Su construcción y desarrollo abarca todo el ciclo vital. Por tanto, un pronto comienzo en la educación emocional ofrece mayores posibilidades de alcanzar dicha finalidad, así la etapa de Educación Infantil es un momento idóneo para comenza</w:t>
      </w:r>
      <w:r w:rsidR="00434C03" w:rsidRPr="004F2895">
        <w:rPr>
          <w:rFonts w:ascii="Times New Roman" w:hAnsi="Times New Roman" w:cs="Times New Roman"/>
          <w:sz w:val="24"/>
          <w:szCs w:val="24"/>
        </w:rPr>
        <w:t>r a trabajar dichas capacidades, puesto que e</w:t>
      </w:r>
      <w:r w:rsidR="0071166B" w:rsidRPr="004F2895">
        <w:rPr>
          <w:rFonts w:ascii="Times New Roman" w:hAnsi="Times New Roman" w:cs="Times New Roman"/>
          <w:sz w:val="24"/>
          <w:szCs w:val="24"/>
        </w:rPr>
        <w:t>l estado emocional de</w:t>
      </w:r>
      <w:r w:rsidR="00434C03" w:rsidRPr="004F2895">
        <w:rPr>
          <w:rFonts w:ascii="Times New Roman" w:hAnsi="Times New Roman" w:cs="Times New Roman"/>
          <w:sz w:val="24"/>
          <w:szCs w:val="24"/>
        </w:rPr>
        <w:t>l</w:t>
      </w:r>
      <w:r w:rsidR="0071166B" w:rsidRPr="004F2895">
        <w:rPr>
          <w:rFonts w:ascii="Times New Roman" w:hAnsi="Times New Roman" w:cs="Times New Roman"/>
          <w:sz w:val="24"/>
          <w:szCs w:val="24"/>
        </w:rPr>
        <w:t xml:space="preserve"> niño condiciona </w:t>
      </w:r>
      <w:r w:rsidR="00434C03" w:rsidRPr="004F2895">
        <w:rPr>
          <w:rFonts w:ascii="Times New Roman" w:hAnsi="Times New Roman" w:cs="Times New Roman"/>
          <w:sz w:val="24"/>
          <w:szCs w:val="24"/>
        </w:rPr>
        <w:t>su</w:t>
      </w:r>
      <w:r w:rsidR="0071166B" w:rsidRPr="004F2895">
        <w:rPr>
          <w:rFonts w:ascii="Times New Roman" w:hAnsi="Times New Roman" w:cs="Times New Roman"/>
          <w:sz w:val="24"/>
          <w:szCs w:val="24"/>
        </w:rPr>
        <w:t xml:space="preserve"> rendimiento escolar y puede producir desfases en su formación integral afectando al desarrollo escolar. (Guerra y Revuelta, 2015)</w:t>
      </w:r>
      <w:r w:rsidR="00434C03" w:rsidRPr="004F2895">
        <w:rPr>
          <w:rFonts w:ascii="Times New Roman" w:hAnsi="Times New Roman" w:cs="Times New Roman"/>
          <w:sz w:val="24"/>
          <w:szCs w:val="24"/>
        </w:rPr>
        <w:t>.</w:t>
      </w:r>
    </w:p>
    <w:p w:rsidR="00DF02E6" w:rsidRPr="004F2895" w:rsidRDefault="00DF02E6"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El modelo de competencias emocionales que propone </w:t>
      </w:r>
      <w:proofErr w:type="spellStart"/>
      <w:r w:rsidRPr="004F2895">
        <w:rPr>
          <w:rFonts w:ascii="Times New Roman" w:hAnsi="Times New Roman" w:cs="Times New Roman"/>
          <w:sz w:val="24"/>
          <w:szCs w:val="24"/>
        </w:rPr>
        <w:t>Bisquerra</w:t>
      </w:r>
      <w:proofErr w:type="spellEnd"/>
      <w:r w:rsidRPr="004F2895">
        <w:rPr>
          <w:rFonts w:ascii="Times New Roman" w:hAnsi="Times New Roman" w:cs="Times New Roman"/>
          <w:sz w:val="24"/>
          <w:szCs w:val="24"/>
        </w:rPr>
        <w:t xml:space="preserve"> (2007) se estructura en cinco grandes bloques – habilidades de vida y bienestar; conciencia emocional; regulación emocional; autonomía emocional; competencia social -,  compuestos cada uno de ellos de aspectos más específicos que aclara y determina estas </w:t>
      </w:r>
      <w:proofErr w:type="spellStart"/>
      <w:r w:rsidRPr="004F2895">
        <w:rPr>
          <w:rFonts w:ascii="Times New Roman" w:hAnsi="Times New Roman" w:cs="Times New Roman"/>
          <w:sz w:val="24"/>
          <w:szCs w:val="24"/>
        </w:rPr>
        <w:t>microcompetencias</w:t>
      </w:r>
      <w:proofErr w:type="spellEnd"/>
      <w:r w:rsidRPr="004F2895">
        <w:rPr>
          <w:rFonts w:ascii="Times New Roman" w:hAnsi="Times New Roman" w:cs="Times New Roman"/>
          <w:sz w:val="24"/>
          <w:szCs w:val="24"/>
        </w:rPr>
        <w:t>.</w:t>
      </w:r>
    </w:p>
    <w:p w:rsidR="00DF02E6" w:rsidRPr="004F2895" w:rsidRDefault="00DF02E6" w:rsidP="004F2895">
      <w:pPr>
        <w:spacing w:line="360" w:lineRule="auto"/>
        <w:ind w:firstLine="357"/>
        <w:jc w:val="both"/>
        <w:rPr>
          <w:rFonts w:ascii="Times New Roman" w:hAnsi="Times New Roman" w:cs="Times New Roman"/>
          <w:sz w:val="24"/>
          <w:szCs w:val="24"/>
        </w:rPr>
      </w:pPr>
      <w:r w:rsidRPr="004F2895">
        <w:rPr>
          <w:rFonts w:ascii="Times New Roman" w:hAnsi="Times New Roman" w:cs="Times New Roman"/>
          <w:sz w:val="24"/>
          <w:szCs w:val="24"/>
        </w:rPr>
        <w:t xml:space="preserve">De todos estos elementos que componen las competencias emocionales, vamos a hacer referencia a </w:t>
      </w:r>
      <w:r w:rsidR="00D40706" w:rsidRPr="004F2895">
        <w:rPr>
          <w:rFonts w:ascii="Times New Roman" w:hAnsi="Times New Roman" w:cs="Times New Roman"/>
          <w:sz w:val="24"/>
          <w:szCs w:val="24"/>
        </w:rPr>
        <w:t>cuatro</w:t>
      </w:r>
      <w:r w:rsidRPr="004F2895">
        <w:rPr>
          <w:rFonts w:ascii="Times New Roman" w:hAnsi="Times New Roman" w:cs="Times New Roman"/>
          <w:sz w:val="24"/>
          <w:szCs w:val="24"/>
        </w:rPr>
        <w:t xml:space="preserve"> ellos, por ser los que entendemos que evalúa el instrumento utilizado y pueden llegar a desarrollar los videojuegos.</w:t>
      </w:r>
    </w:p>
    <w:p w:rsidR="00DF02E6" w:rsidRPr="004F2895" w:rsidRDefault="00DF02E6" w:rsidP="004F2895">
      <w:pPr>
        <w:pStyle w:val="Prrafodelista"/>
        <w:numPr>
          <w:ilvl w:val="0"/>
          <w:numId w:val="2"/>
        </w:numPr>
        <w:spacing w:line="360" w:lineRule="auto"/>
        <w:ind w:left="0" w:firstLine="357"/>
        <w:contextualSpacing w:val="0"/>
        <w:jc w:val="both"/>
        <w:rPr>
          <w:rFonts w:ascii="Times New Roman" w:hAnsi="Times New Roman" w:cs="Times New Roman"/>
          <w:sz w:val="24"/>
          <w:szCs w:val="24"/>
        </w:rPr>
      </w:pPr>
      <w:r w:rsidRPr="004F2895">
        <w:rPr>
          <w:rFonts w:ascii="Times New Roman" w:hAnsi="Times New Roman" w:cs="Times New Roman"/>
          <w:sz w:val="24"/>
          <w:szCs w:val="24"/>
        </w:rPr>
        <w:t xml:space="preserve">Toma de decisiones. Dentro del bloque de competencias para la vida y el bienestar, la capacidad de tomar decisiones desarrolla mecanismos personales para tomar decisiones de una forma dinámica en situaciones que acontecen diariamente en los distintos ámbitos de la vida. </w:t>
      </w:r>
    </w:p>
    <w:p w:rsidR="00DF02E6" w:rsidRPr="004F2895" w:rsidRDefault="00DF02E6" w:rsidP="004F2895">
      <w:pPr>
        <w:pStyle w:val="Prrafodelista"/>
        <w:numPr>
          <w:ilvl w:val="0"/>
          <w:numId w:val="2"/>
        </w:numPr>
        <w:spacing w:line="360" w:lineRule="auto"/>
        <w:ind w:left="0" w:firstLine="357"/>
        <w:contextualSpacing w:val="0"/>
        <w:jc w:val="both"/>
        <w:rPr>
          <w:rFonts w:ascii="Times New Roman" w:hAnsi="Times New Roman" w:cs="Times New Roman"/>
          <w:sz w:val="24"/>
          <w:szCs w:val="24"/>
        </w:rPr>
      </w:pPr>
      <w:r w:rsidRPr="004F2895">
        <w:rPr>
          <w:rFonts w:ascii="Times New Roman" w:hAnsi="Times New Roman" w:cs="Times New Roman"/>
          <w:sz w:val="24"/>
          <w:szCs w:val="24"/>
        </w:rPr>
        <w:t>Análisis crítico de las normas sociales.  Dentro de la autonomía personal. Es la capacidad para evaluar críticamente los mensa</w:t>
      </w:r>
      <w:r w:rsidR="004E2D06" w:rsidRPr="004F2895">
        <w:rPr>
          <w:rFonts w:ascii="Times New Roman" w:hAnsi="Times New Roman" w:cs="Times New Roman"/>
          <w:sz w:val="24"/>
          <w:szCs w:val="24"/>
        </w:rPr>
        <w:t>jes sociales, culturales y de lo</w:t>
      </w:r>
      <w:r w:rsidRPr="004F2895">
        <w:rPr>
          <w:rFonts w:ascii="Times New Roman" w:hAnsi="Times New Roman" w:cs="Times New Roman"/>
          <w:sz w:val="24"/>
          <w:szCs w:val="24"/>
        </w:rPr>
        <w:t>s medios de comunicación relativos a normas sociales y comportamientos personales. Esto tiene sentido de cara a no adoptar los comportamientos estereotipados propios de la sociedad irreflexiva y acrítica. La autonomía debe ayudar a avanzar hacia una sociedad más consciente, libre, autónoma y responsable.</w:t>
      </w:r>
    </w:p>
    <w:p w:rsidR="00DF02E6" w:rsidRPr="004F2895" w:rsidRDefault="00DF02E6" w:rsidP="004F2895">
      <w:pPr>
        <w:pStyle w:val="Prrafodelista"/>
        <w:numPr>
          <w:ilvl w:val="0"/>
          <w:numId w:val="2"/>
        </w:numPr>
        <w:spacing w:line="360" w:lineRule="auto"/>
        <w:ind w:left="0" w:firstLine="357"/>
        <w:contextualSpacing w:val="0"/>
        <w:jc w:val="both"/>
        <w:rPr>
          <w:rFonts w:ascii="Times New Roman" w:hAnsi="Times New Roman" w:cs="Times New Roman"/>
          <w:sz w:val="24"/>
          <w:szCs w:val="24"/>
        </w:rPr>
      </w:pPr>
      <w:r w:rsidRPr="004F2895">
        <w:rPr>
          <w:rFonts w:ascii="Times New Roman" w:hAnsi="Times New Roman" w:cs="Times New Roman"/>
          <w:sz w:val="24"/>
          <w:szCs w:val="24"/>
        </w:rPr>
        <w:lastRenderedPageBreak/>
        <w:t xml:space="preserve">Comportamiento </w:t>
      </w:r>
      <w:proofErr w:type="spellStart"/>
      <w:r w:rsidRPr="004F2895">
        <w:rPr>
          <w:rFonts w:ascii="Times New Roman" w:hAnsi="Times New Roman" w:cs="Times New Roman"/>
          <w:sz w:val="24"/>
          <w:szCs w:val="24"/>
        </w:rPr>
        <w:t>prosocial</w:t>
      </w:r>
      <w:proofErr w:type="spellEnd"/>
      <w:r w:rsidRPr="004F2895">
        <w:rPr>
          <w:rFonts w:ascii="Times New Roman" w:hAnsi="Times New Roman" w:cs="Times New Roman"/>
          <w:sz w:val="24"/>
          <w:szCs w:val="24"/>
        </w:rPr>
        <w:t xml:space="preserve"> y cooperación. Dentro de la competencia social. Es la capacidad para realizar acciones a favor de otras personas, sin que lo hayan solicitado. </w:t>
      </w:r>
    </w:p>
    <w:p w:rsidR="00DF02E6" w:rsidRPr="004F2895" w:rsidRDefault="00DF02E6" w:rsidP="004F2895">
      <w:pPr>
        <w:pStyle w:val="Prrafodelista"/>
        <w:numPr>
          <w:ilvl w:val="0"/>
          <w:numId w:val="2"/>
        </w:numPr>
        <w:spacing w:line="360" w:lineRule="auto"/>
        <w:ind w:left="0" w:firstLine="357"/>
        <w:contextualSpacing w:val="0"/>
        <w:jc w:val="both"/>
        <w:rPr>
          <w:rFonts w:ascii="Times New Roman" w:hAnsi="Times New Roman" w:cs="Times New Roman"/>
          <w:sz w:val="24"/>
          <w:szCs w:val="24"/>
        </w:rPr>
      </w:pPr>
      <w:r w:rsidRPr="004F2895">
        <w:rPr>
          <w:rFonts w:ascii="Times New Roman" w:hAnsi="Times New Roman" w:cs="Times New Roman"/>
          <w:sz w:val="24"/>
          <w:szCs w:val="24"/>
        </w:rPr>
        <w:t>Capacidad para gestionar situaciones emocionales. Dentro de la competencia social. Es la habilidad para reconducir situaciones emocionales en contextos sociales.  Se trata de activar estrategias de regulación emocional colectiva. Esto se superpone con la capacidad para inducir o regular las emociones de los demás.</w:t>
      </w:r>
    </w:p>
    <w:p w:rsidR="001E4566" w:rsidRPr="004F2895" w:rsidRDefault="00142D0C" w:rsidP="004F2895">
      <w:pPr>
        <w:spacing w:before="120" w:after="120" w:line="360" w:lineRule="auto"/>
        <w:ind w:firstLine="709"/>
        <w:jc w:val="both"/>
        <w:rPr>
          <w:rFonts w:ascii="Times New Roman" w:hAnsi="Times New Roman" w:cs="Times New Roman"/>
          <w:sz w:val="24"/>
          <w:szCs w:val="24"/>
        </w:rPr>
      </w:pPr>
      <w:r w:rsidRPr="004F2895">
        <w:rPr>
          <w:rFonts w:ascii="Times New Roman" w:hAnsi="Times New Roman" w:cs="Times New Roman"/>
          <w:i/>
          <w:sz w:val="24"/>
          <w:szCs w:val="24"/>
        </w:rPr>
        <w:t xml:space="preserve">La educación emocional como nuevo paradigma que soporta los fundamentos educativos actuales, está construyéndose día a día. En esta construcción requiere reformular metodologías de intervención para poder llevar a cabo la construcción del nuevo </w:t>
      </w:r>
      <w:proofErr w:type="spellStart"/>
      <w:r w:rsidRPr="004F2895">
        <w:rPr>
          <w:rFonts w:ascii="Times New Roman" w:hAnsi="Times New Roman" w:cs="Times New Roman"/>
          <w:i/>
          <w:sz w:val="24"/>
          <w:szCs w:val="24"/>
        </w:rPr>
        <w:t>neuroaprendizaje</w:t>
      </w:r>
      <w:proofErr w:type="spellEnd"/>
      <w:r w:rsidRPr="004F2895">
        <w:rPr>
          <w:rFonts w:ascii="Times New Roman" w:hAnsi="Times New Roman" w:cs="Times New Roman"/>
          <w:sz w:val="24"/>
          <w:szCs w:val="24"/>
        </w:rPr>
        <w:t xml:space="preserve"> (Pedrera y Revuelta, 2014</w:t>
      </w:r>
      <w:r w:rsidR="0071166B" w:rsidRPr="004F2895">
        <w:rPr>
          <w:rFonts w:ascii="Times New Roman" w:hAnsi="Times New Roman" w:cs="Times New Roman"/>
          <w:sz w:val="24"/>
          <w:szCs w:val="24"/>
        </w:rPr>
        <w:t>, p. 332</w:t>
      </w:r>
      <w:r w:rsidRPr="004F2895">
        <w:rPr>
          <w:rFonts w:ascii="Times New Roman" w:hAnsi="Times New Roman" w:cs="Times New Roman"/>
          <w:sz w:val="24"/>
          <w:szCs w:val="24"/>
        </w:rPr>
        <w:t>)</w:t>
      </w:r>
      <w:r w:rsidR="004E2D06" w:rsidRPr="004F2895">
        <w:rPr>
          <w:rFonts w:ascii="Times New Roman" w:hAnsi="Times New Roman" w:cs="Times New Roman"/>
          <w:sz w:val="24"/>
          <w:szCs w:val="24"/>
        </w:rPr>
        <w:t xml:space="preserve">. </w:t>
      </w:r>
      <w:r w:rsidR="001E4566" w:rsidRPr="004F2895">
        <w:rPr>
          <w:rFonts w:ascii="Times New Roman" w:hAnsi="Times New Roman" w:cs="Times New Roman"/>
          <w:sz w:val="24"/>
          <w:szCs w:val="24"/>
        </w:rPr>
        <w:t>Por tanto, el docente, desde su formación inicial, debe adquirir competencias para la selección de estrategias didácticas adecuadas a las exigencias curriculares</w:t>
      </w:r>
      <w:r w:rsidR="004F1903" w:rsidRPr="004F2895">
        <w:rPr>
          <w:rFonts w:ascii="Times New Roman" w:hAnsi="Times New Roman" w:cs="Times New Roman"/>
          <w:sz w:val="24"/>
          <w:szCs w:val="24"/>
        </w:rPr>
        <w:t>.</w:t>
      </w:r>
      <w:r w:rsidR="00DE0CF1" w:rsidRPr="004F2895">
        <w:rPr>
          <w:rFonts w:ascii="Times New Roman" w:hAnsi="Times New Roman" w:cs="Times New Roman"/>
          <w:sz w:val="24"/>
          <w:szCs w:val="24"/>
        </w:rPr>
        <w:t xml:space="preserve"> El videojuego puede llegar a facilitar el desarrollo de esas capacidades, siempre que haya pasado por un proceso selectivo en materia educativa.</w:t>
      </w:r>
    </w:p>
    <w:p w:rsidR="00DE0CF1" w:rsidRPr="004F2895" w:rsidRDefault="00DE0CF1"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En la selección de videojuegos, la vivencia del mismo resulta fundamental para su conocimiento y valoración. El maestro en formación debe reflexionar sobre su futura práctica docente, conocer herramientas que ofrece el mercado y desarrollar competencias de selección y uso de estas herramientas adecuadas a las capacidades que pretenda desarrollar en el niño.</w:t>
      </w:r>
    </w:p>
    <w:p w:rsidR="00DE0CF1" w:rsidRPr="004F2895" w:rsidRDefault="00DE0CF1"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Para ello, </w:t>
      </w:r>
      <w:r w:rsidR="0036172E" w:rsidRPr="004F2895">
        <w:rPr>
          <w:rFonts w:ascii="Times New Roman" w:hAnsi="Times New Roman" w:cs="Times New Roman"/>
          <w:sz w:val="24"/>
          <w:szCs w:val="24"/>
        </w:rPr>
        <w:t>al profesorado en formación</w:t>
      </w:r>
      <w:r w:rsidRPr="004F2895">
        <w:rPr>
          <w:rFonts w:ascii="Times New Roman" w:hAnsi="Times New Roman" w:cs="Times New Roman"/>
          <w:sz w:val="24"/>
          <w:szCs w:val="24"/>
        </w:rPr>
        <w:t xml:space="preserve"> de Grado de Educación Infantil de la Universidad de Extremadura, se les facilitó un instrumento de evaluación</w:t>
      </w:r>
      <w:r w:rsidR="00862563" w:rsidRPr="004F2895">
        <w:rPr>
          <w:rFonts w:ascii="Times New Roman" w:hAnsi="Times New Roman" w:cs="Times New Roman"/>
          <w:sz w:val="24"/>
          <w:szCs w:val="24"/>
        </w:rPr>
        <w:t xml:space="preserve"> de habilidades desarrolladas con los videojuegos</w:t>
      </w:r>
      <w:r w:rsidRPr="004F2895">
        <w:rPr>
          <w:rFonts w:ascii="Times New Roman" w:hAnsi="Times New Roman" w:cs="Times New Roman"/>
          <w:sz w:val="24"/>
          <w:szCs w:val="24"/>
        </w:rPr>
        <w:t xml:space="preserve"> – </w:t>
      </w:r>
      <w:r w:rsidRPr="004F2895">
        <w:rPr>
          <w:rFonts w:ascii="Times New Roman" w:hAnsi="Times New Roman" w:cs="Times New Roman"/>
          <w:i/>
          <w:sz w:val="24"/>
          <w:szCs w:val="24"/>
        </w:rPr>
        <w:t xml:space="preserve">IE-HADEVI </w:t>
      </w:r>
      <w:r w:rsidRPr="004F2895">
        <w:rPr>
          <w:rFonts w:ascii="Times New Roman" w:hAnsi="Times New Roman" w:cs="Times New Roman"/>
          <w:sz w:val="24"/>
          <w:szCs w:val="24"/>
        </w:rPr>
        <w:t xml:space="preserve">–  (Del Moral y </w:t>
      </w:r>
      <w:proofErr w:type="spellStart"/>
      <w:r w:rsidRPr="004F2895">
        <w:rPr>
          <w:rFonts w:ascii="Times New Roman" w:hAnsi="Times New Roman" w:cs="Times New Roman"/>
          <w:sz w:val="24"/>
          <w:szCs w:val="24"/>
        </w:rPr>
        <w:t>Villalustre</w:t>
      </w:r>
      <w:proofErr w:type="spellEnd"/>
      <w:r w:rsidRPr="004F2895">
        <w:rPr>
          <w:rFonts w:ascii="Times New Roman" w:hAnsi="Times New Roman" w:cs="Times New Roman"/>
          <w:sz w:val="24"/>
          <w:szCs w:val="24"/>
        </w:rPr>
        <w:t xml:space="preserve">, 2012), a partir del cual fueran ellos quienes </w:t>
      </w:r>
      <w:proofErr w:type="spellStart"/>
      <w:r w:rsidRPr="004F2895">
        <w:rPr>
          <w:rFonts w:ascii="Times New Roman" w:hAnsi="Times New Roman" w:cs="Times New Roman"/>
          <w:sz w:val="24"/>
          <w:szCs w:val="24"/>
        </w:rPr>
        <w:t>vivenciaran</w:t>
      </w:r>
      <w:proofErr w:type="spellEnd"/>
      <w:r w:rsidRPr="004F2895">
        <w:rPr>
          <w:rFonts w:ascii="Times New Roman" w:hAnsi="Times New Roman" w:cs="Times New Roman"/>
          <w:sz w:val="24"/>
          <w:szCs w:val="24"/>
        </w:rPr>
        <w:t xml:space="preserve"> el uso de distintos videojuegos, reflexionaran y analizaran </w:t>
      </w:r>
      <w:r w:rsidR="00862563" w:rsidRPr="004F2895">
        <w:rPr>
          <w:rFonts w:ascii="Times New Roman" w:hAnsi="Times New Roman" w:cs="Times New Roman"/>
          <w:sz w:val="24"/>
          <w:szCs w:val="24"/>
        </w:rPr>
        <w:t xml:space="preserve">el grado de desarrollo en el mismo de distintas </w:t>
      </w:r>
      <w:r w:rsidRPr="004F2895">
        <w:rPr>
          <w:rFonts w:ascii="Times New Roman" w:hAnsi="Times New Roman" w:cs="Times New Roman"/>
          <w:sz w:val="24"/>
          <w:szCs w:val="24"/>
        </w:rPr>
        <w:t>habilidades</w:t>
      </w:r>
      <w:r w:rsidR="00862563" w:rsidRPr="004F2895">
        <w:rPr>
          <w:rFonts w:ascii="Times New Roman" w:hAnsi="Times New Roman" w:cs="Times New Roman"/>
          <w:sz w:val="24"/>
          <w:szCs w:val="24"/>
        </w:rPr>
        <w:t xml:space="preserve"> y</w:t>
      </w:r>
      <w:r w:rsidRPr="004F2895">
        <w:rPr>
          <w:rFonts w:ascii="Times New Roman" w:hAnsi="Times New Roman" w:cs="Times New Roman"/>
          <w:sz w:val="24"/>
          <w:szCs w:val="24"/>
        </w:rPr>
        <w:t xml:space="preserve"> capacidades, teniendo en cuenta las características </w:t>
      </w:r>
      <w:proofErr w:type="spellStart"/>
      <w:r w:rsidRPr="004F2895">
        <w:rPr>
          <w:rFonts w:ascii="Times New Roman" w:hAnsi="Times New Roman" w:cs="Times New Roman"/>
          <w:sz w:val="24"/>
          <w:szCs w:val="24"/>
        </w:rPr>
        <w:t>psicoevolutivas</w:t>
      </w:r>
      <w:proofErr w:type="spellEnd"/>
      <w:r w:rsidRPr="004F2895">
        <w:rPr>
          <w:rFonts w:ascii="Times New Roman" w:hAnsi="Times New Roman" w:cs="Times New Roman"/>
          <w:sz w:val="24"/>
          <w:szCs w:val="24"/>
        </w:rPr>
        <w:t xml:space="preserve"> del alumnado de 3 a 6 años al que va dirigido.</w:t>
      </w:r>
    </w:p>
    <w:p w:rsidR="007D2FFD" w:rsidRPr="004F2895" w:rsidRDefault="002745FA" w:rsidP="004F2895">
      <w:pPr>
        <w:autoSpaceDE w:val="0"/>
        <w:autoSpaceDN w:val="0"/>
        <w:adjustRightInd w:val="0"/>
        <w:spacing w:before="240" w:after="0"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OBJETIVOS</w:t>
      </w:r>
    </w:p>
    <w:p w:rsidR="007D2FFD" w:rsidRPr="004F2895" w:rsidRDefault="007D2FFD" w:rsidP="004F2895">
      <w:pPr>
        <w:autoSpaceDE w:val="0"/>
        <w:autoSpaceDN w:val="0"/>
        <w:adjustRightInd w:val="0"/>
        <w:spacing w:before="240" w:after="0" w:line="360" w:lineRule="auto"/>
        <w:jc w:val="both"/>
        <w:rPr>
          <w:rFonts w:ascii="Times New Roman" w:hAnsi="Times New Roman" w:cs="Times New Roman"/>
          <w:sz w:val="24"/>
          <w:szCs w:val="24"/>
        </w:rPr>
      </w:pPr>
      <w:r w:rsidRPr="004F2895">
        <w:rPr>
          <w:rFonts w:ascii="Times New Roman" w:hAnsi="Times New Roman" w:cs="Times New Roman"/>
          <w:sz w:val="24"/>
          <w:szCs w:val="24"/>
        </w:rPr>
        <w:t>Los objetivos</w:t>
      </w:r>
      <w:r w:rsidR="002745FA" w:rsidRPr="004F2895">
        <w:rPr>
          <w:rFonts w:ascii="Times New Roman" w:hAnsi="Times New Roman" w:cs="Times New Roman"/>
          <w:sz w:val="24"/>
          <w:szCs w:val="24"/>
        </w:rPr>
        <w:t xml:space="preserve"> generales y específicos</w:t>
      </w:r>
      <w:r w:rsidRPr="004F2895">
        <w:rPr>
          <w:rFonts w:ascii="Times New Roman" w:hAnsi="Times New Roman" w:cs="Times New Roman"/>
          <w:sz w:val="24"/>
          <w:szCs w:val="24"/>
        </w:rPr>
        <w:t xml:space="preserve"> de este estudio son los siguientes:</w:t>
      </w:r>
    </w:p>
    <w:p w:rsidR="007D2FFD" w:rsidRPr="004F2895" w:rsidRDefault="007D2FFD"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Concienciar al profesorado en formación, a través de la práctica, de las repercusiones del uso de juegos online para el desarrollo de capacidades en el alumnado de Educación Infantil.</w:t>
      </w:r>
    </w:p>
    <w:p w:rsidR="007D2FFD" w:rsidRPr="004F2895" w:rsidRDefault="007D2FFD"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lastRenderedPageBreak/>
        <w:t>- Conocer y analizar el tipo de habilidades que pueden desarrollar los juegos online en el alumnado de Educación Infantil para la toma de decisiones.</w:t>
      </w:r>
    </w:p>
    <w:p w:rsidR="007D2FFD" w:rsidRPr="004F2895" w:rsidRDefault="007D2FFD"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Conocer y analizar el tipo de habilidades que pueden desarrollar los juegos online en el alumnado de Educación Infantil para el desarrollo de habilidades interpersonales.</w:t>
      </w:r>
    </w:p>
    <w:p w:rsidR="0036172E" w:rsidRPr="004F2895" w:rsidRDefault="002745FA" w:rsidP="004F2895">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DISEÑO DEL PROCESO METODOLÓGICO</w:t>
      </w:r>
    </w:p>
    <w:p w:rsidR="007C045E" w:rsidRPr="004F2895" w:rsidRDefault="008E275F"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El estudio va dirigido a alumnos de 2º del Grado de Educación Infantil de la Universidad de Extremadura que cursan la asignatura de </w:t>
      </w:r>
      <w:r w:rsidRPr="004F2895">
        <w:rPr>
          <w:rFonts w:ascii="Times New Roman" w:hAnsi="Times New Roman" w:cs="Times New Roman"/>
          <w:i/>
          <w:sz w:val="24"/>
          <w:szCs w:val="24"/>
        </w:rPr>
        <w:t xml:space="preserve">TIC aplicadas a la Educación. </w:t>
      </w:r>
      <w:r w:rsidRPr="004F2895">
        <w:rPr>
          <w:rFonts w:ascii="Times New Roman" w:hAnsi="Times New Roman" w:cs="Times New Roman"/>
          <w:sz w:val="24"/>
          <w:szCs w:val="24"/>
        </w:rPr>
        <w:t>Así pues, p</w:t>
      </w:r>
      <w:r w:rsidR="009A4379" w:rsidRPr="004F2895">
        <w:rPr>
          <w:rFonts w:ascii="Times New Roman" w:hAnsi="Times New Roman" w:cs="Times New Roman"/>
          <w:sz w:val="24"/>
          <w:szCs w:val="24"/>
        </w:rPr>
        <w:t xml:space="preserve">ara </w:t>
      </w:r>
      <w:r w:rsidRPr="004F2895">
        <w:rPr>
          <w:rFonts w:ascii="Times New Roman" w:hAnsi="Times New Roman" w:cs="Times New Roman"/>
          <w:sz w:val="24"/>
          <w:szCs w:val="24"/>
        </w:rPr>
        <w:t>desarrollar dicho estudio ca</w:t>
      </w:r>
      <w:r w:rsidR="002745FA" w:rsidRPr="004F2895">
        <w:rPr>
          <w:rFonts w:ascii="Times New Roman" w:hAnsi="Times New Roman" w:cs="Times New Roman"/>
          <w:sz w:val="24"/>
          <w:szCs w:val="24"/>
        </w:rPr>
        <w:t xml:space="preserve">da alumno </w:t>
      </w:r>
      <w:r w:rsidR="007C045E" w:rsidRPr="004F2895">
        <w:rPr>
          <w:rFonts w:ascii="Times New Roman" w:hAnsi="Times New Roman" w:cs="Times New Roman"/>
          <w:sz w:val="24"/>
          <w:szCs w:val="24"/>
        </w:rPr>
        <w:t xml:space="preserve">ha seleccionado un juego online en la plataforma lúdica </w:t>
      </w:r>
      <w:proofErr w:type="spellStart"/>
      <w:r w:rsidR="007C045E" w:rsidRPr="00466772">
        <w:rPr>
          <w:rFonts w:ascii="Times New Roman" w:hAnsi="Times New Roman" w:cs="Times New Roman"/>
          <w:i/>
          <w:sz w:val="24"/>
          <w:szCs w:val="24"/>
        </w:rPr>
        <w:t>pequejuegos</w:t>
      </w:r>
      <w:proofErr w:type="spellEnd"/>
      <w:r w:rsidR="00466772">
        <w:rPr>
          <w:rStyle w:val="Refdenotaalpie"/>
          <w:rFonts w:ascii="Times New Roman" w:hAnsi="Times New Roman" w:cs="Times New Roman"/>
          <w:sz w:val="24"/>
          <w:szCs w:val="24"/>
        </w:rPr>
        <w:footnoteReference w:id="1"/>
      </w:r>
      <w:r w:rsidRPr="004F2895">
        <w:rPr>
          <w:rFonts w:ascii="Times New Roman" w:hAnsi="Times New Roman" w:cs="Times New Roman"/>
          <w:sz w:val="24"/>
          <w:szCs w:val="24"/>
        </w:rPr>
        <w:t xml:space="preserve"> </w:t>
      </w:r>
      <w:r w:rsidR="009A4379" w:rsidRPr="004F2895">
        <w:rPr>
          <w:rFonts w:ascii="Times New Roman" w:hAnsi="Times New Roman" w:cs="Times New Roman"/>
          <w:sz w:val="24"/>
          <w:szCs w:val="24"/>
        </w:rPr>
        <w:t xml:space="preserve">La finalidad ha sido </w:t>
      </w:r>
      <w:r w:rsidR="007C045E" w:rsidRPr="004F2895">
        <w:rPr>
          <w:rFonts w:ascii="Times New Roman" w:hAnsi="Times New Roman" w:cs="Times New Roman"/>
          <w:sz w:val="24"/>
          <w:szCs w:val="24"/>
        </w:rPr>
        <w:t>conocer</w:t>
      </w:r>
      <w:r w:rsidR="009A4379" w:rsidRPr="004F2895">
        <w:rPr>
          <w:rFonts w:ascii="Times New Roman" w:hAnsi="Times New Roman" w:cs="Times New Roman"/>
          <w:sz w:val="24"/>
          <w:szCs w:val="24"/>
        </w:rPr>
        <w:t xml:space="preserve"> y </w:t>
      </w:r>
      <w:r w:rsidR="007C045E" w:rsidRPr="004F2895">
        <w:rPr>
          <w:rFonts w:ascii="Times New Roman" w:hAnsi="Times New Roman" w:cs="Times New Roman"/>
          <w:sz w:val="24"/>
          <w:szCs w:val="24"/>
        </w:rPr>
        <w:t>analizar el tipo de habilida</w:t>
      </w:r>
      <w:r w:rsidR="009A4379" w:rsidRPr="004F2895">
        <w:rPr>
          <w:rFonts w:ascii="Times New Roman" w:hAnsi="Times New Roman" w:cs="Times New Roman"/>
          <w:sz w:val="24"/>
          <w:szCs w:val="24"/>
        </w:rPr>
        <w:t>des que pueden desarrollar esta modalidad de juegos en el alumnado de Educación I</w:t>
      </w:r>
      <w:r w:rsidR="007C045E" w:rsidRPr="004F2895">
        <w:rPr>
          <w:rFonts w:ascii="Times New Roman" w:hAnsi="Times New Roman" w:cs="Times New Roman"/>
          <w:sz w:val="24"/>
          <w:szCs w:val="24"/>
        </w:rPr>
        <w:t>nfantil.</w:t>
      </w:r>
    </w:p>
    <w:p w:rsidR="008E275F" w:rsidRPr="004F2895" w:rsidRDefault="008E275F"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P</w:t>
      </w:r>
      <w:r w:rsidR="007C045E" w:rsidRPr="004F2895">
        <w:rPr>
          <w:rFonts w:ascii="Times New Roman" w:hAnsi="Times New Roman" w:cs="Times New Roman"/>
          <w:sz w:val="24"/>
          <w:szCs w:val="24"/>
        </w:rPr>
        <w:t>ara ello</w:t>
      </w:r>
      <w:r w:rsidRPr="004F2895">
        <w:rPr>
          <w:rFonts w:ascii="Times New Roman" w:hAnsi="Times New Roman" w:cs="Times New Roman"/>
          <w:sz w:val="24"/>
          <w:szCs w:val="24"/>
        </w:rPr>
        <w:t>, se ha aplicado</w:t>
      </w:r>
      <w:r w:rsidR="007C045E" w:rsidRPr="004F2895">
        <w:rPr>
          <w:rFonts w:ascii="Times New Roman" w:hAnsi="Times New Roman" w:cs="Times New Roman"/>
          <w:sz w:val="24"/>
          <w:szCs w:val="24"/>
        </w:rPr>
        <w:t xml:space="preserve"> </w:t>
      </w:r>
      <w:r w:rsidRPr="004F2895">
        <w:rPr>
          <w:rFonts w:ascii="Times New Roman" w:hAnsi="Times New Roman" w:cs="Times New Roman"/>
          <w:sz w:val="24"/>
          <w:szCs w:val="24"/>
        </w:rPr>
        <w:t xml:space="preserve">el Instrumento para la Evaluación de Habilidades Desarrolladas con Videojuegos por Del Moral y </w:t>
      </w:r>
      <w:proofErr w:type="spellStart"/>
      <w:r w:rsidRPr="004F2895">
        <w:rPr>
          <w:rFonts w:ascii="Times New Roman" w:hAnsi="Times New Roman" w:cs="Times New Roman"/>
          <w:sz w:val="24"/>
          <w:szCs w:val="24"/>
        </w:rPr>
        <w:t>Villalustre</w:t>
      </w:r>
      <w:proofErr w:type="spellEnd"/>
      <w:r w:rsidRPr="004F2895">
        <w:rPr>
          <w:rFonts w:ascii="Times New Roman" w:hAnsi="Times New Roman" w:cs="Times New Roman"/>
          <w:sz w:val="24"/>
          <w:szCs w:val="24"/>
        </w:rPr>
        <w:t xml:space="preserve"> (2012) en el que recogen las habilidades desarrolladas con los videojuegos – habilidades psicomotrices, habilidades de asimilación y retención de información, habilidades de búsqueda y tratamiento de información, habilidades organizativas, habilidades creativas, habilidades analíticas, habilidades para la toma de decisiones, habilidades de resolución de problemas, habilidades </w:t>
      </w:r>
      <w:proofErr w:type="spellStart"/>
      <w:r w:rsidRPr="004F2895">
        <w:rPr>
          <w:rFonts w:ascii="Times New Roman" w:hAnsi="Times New Roman" w:cs="Times New Roman"/>
          <w:sz w:val="24"/>
          <w:szCs w:val="24"/>
        </w:rPr>
        <w:t>metacognitivas</w:t>
      </w:r>
      <w:proofErr w:type="spellEnd"/>
      <w:r w:rsidRPr="004F2895">
        <w:rPr>
          <w:rFonts w:ascii="Times New Roman" w:hAnsi="Times New Roman" w:cs="Times New Roman"/>
          <w:sz w:val="24"/>
          <w:szCs w:val="24"/>
        </w:rPr>
        <w:t xml:space="preserve"> y habilidades interpersonales</w:t>
      </w:r>
      <w:r w:rsidR="0072140E">
        <w:rPr>
          <w:rFonts w:ascii="Times New Roman" w:hAnsi="Times New Roman" w:cs="Times New Roman"/>
          <w:sz w:val="24"/>
          <w:szCs w:val="24"/>
        </w:rPr>
        <w:t>-</w:t>
      </w:r>
      <w:r w:rsidRPr="004F2895">
        <w:rPr>
          <w:rFonts w:ascii="Times New Roman" w:hAnsi="Times New Roman" w:cs="Times New Roman"/>
          <w:sz w:val="24"/>
          <w:szCs w:val="24"/>
        </w:rPr>
        <w:t>. La escala de respuesta del cuestionario en cuanto a adquisición de habilidades estudiadas es de 1 a 3 (1= Bajo, 2= Medio y 3= Alto). También añadir que el cuestionario se contestaba de forma indi</w:t>
      </w:r>
      <w:r w:rsidR="0072140E">
        <w:rPr>
          <w:rFonts w:ascii="Times New Roman" w:hAnsi="Times New Roman" w:cs="Times New Roman"/>
          <w:sz w:val="24"/>
          <w:szCs w:val="24"/>
        </w:rPr>
        <w:t>vi</w:t>
      </w:r>
      <w:r w:rsidRPr="004F2895">
        <w:rPr>
          <w:rFonts w:ascii="Times New Roman" w:hAnsi="Times New Roman" w:cs="Times New Roman"/>
          <w:sz w:val="24"/>
          <w:szCs w:val="24"/>
        </w:rPr>
        <w:t>dual.</w:t>
      </w:r>
    </w:p>
    <w:p w:rsidR="008E275F" w:rsidRPr="004F2895" w:rsidRDefault="008E275F"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La recogida de datos se </w:t>
      </w:r>
      <w:r w:rsidR="007C045E" w:rsidRPr="004F2895">
        <w:rPr>
          <w:rFonts w:ascii="Times New Roman" w:hAnsi="Times New Roman" w:cs="Times New Roman"/>
          <w:sz w:val="24"/>
          <w:szCs w:val="24"/>
        </w:rPr>
        <w:t xml:space="preserve">ha realizado a través de la tecnología que ofrece </w:t>
      </w:r>
      <w:r w:rsidR="007C045E" w:rsidRPr="004F2895">
        <w:rPr>
          <w:rFonts w:ascii="Times New Roman" w:hAnsi="Times New Roman" w:cs="Times New Roman"/>
          <w:i/>
          <w:sz w:val="24"/>
          <w:szCs w:val="24"/>
        </w:rPr>
        <w:t xml:space="preserve">Google </w:t>
      </w:r>
      <w:r w:rsidR="007C045E" w:rsidRPr="004F2895">
        <w:rPr>
          <w:rFonts w:ascii="Times New Roman" w:hAnsi="Times New Roman" w:cs="Times New Roman"/>
          <w:sz w:val="24"/>
          <w:szCs w:val="24"/>
        </w:rPr>
        <w:t>para diseñar y recoger datos a través de formularios online</w:t>
      </w:r>
      <w:r w:rsidRPr="004F2895">
        <w:rPr>
          <w:rFonts w:ascii="Times New Roman" w:hAnsi="Times New Roman" w:cs="Times New Roman"/>
          <w:sz w:val="24"/>
          <w:szCs w:val="24"/>
        </w:rPr>
        <w:t>.</w:t>
      </w:r>
    </w:p>
    <w:p w:rsidR="00523EE6" w:rsidRPr="004F2895" w:rsidRDefault="00523EE6"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Aunque el instrumento seleccionado está diseñado para evaluar el desarrollo de habilidades en videojuegos, se ha considerado adecuado utilizarlo para evaluar juegos online puesto que ambo</w:t>
      </w:r>
      <w:r w:rsidR="008E275F" w:rsidRPr="004F2895">
        <w:rPr>
          <w:rFonts w:ascii="Times New Roman" w:hAnsi="Times New Roman" w:cs="Times New Roman"/>
          <w:sz w:val="24"/>
          <w:szCs w:val="24"/>
        </w:rPr>
        <w:t>s medios comparten algunas características.</w:t>
      </w:r>
    </w:p>
    <w:p w:rsidR="007C045E" w:rsidRPr="004F2895" w:rsidRDefault="007C045E" w:rsidP="004F2895">
      <w:pPr>
        <w:spacing w:line="360" w:lineRule="auto"/>
        <w:ind w:firstLine="360"/>
        <w:jc w:val="both"/>
        <w:rPr>
          <w:rFonts w:ascii="Times New Roman" w:hAnsi="Times New Roman" w:cs="Times New Roman"/>
          <w:sz w:val="24"/>
          <w:szCs w:val="24"/>
        </w:rPr>
      </w:pPr>
      <w:r w:rsidRPr="004F2895">
        <w:rPr>
          <w:rFonts w:ascii="Times New Roman" w:hAnsi="Times New Roman" w:cs="Times New Roman"/>
          <w:sz w:val="24"/>
          <w:szCs w:val="24"/>
        </w:rPr>
        <w:t>En concreto</w:t>
      </w:r>
      <w:r w:rsidR="0036172E" w:rsidRPr="004F2895">
        <w:rPr>
          <w:rFonts w:ascii="Times New Roman" w:hAnsi="Times New Roman" w:cs="Times New Roman"/>
          <w:sz w:val="24"/>
          <w:szCs w:val="24"/>
        </w:rPr>
        <w:t>,</w:t>
      </w:r>
      <w:r w:rsidRPr="004F2895">
        <w:rPr>
          <w:rFonts w:ascii="Times New Roman" w:hAnsi="Times New Roman" w:cs="Times New Roman"/>
          <w:sz w:val="24"/>
          <w:szCs w:val="24"/>
        </w:rPr>
        <w:t xml:space="preserve"> se </w:t>
      </w:r>
      <w:r w:rsidR="008E275F" w:rsidRPr="004F2895">
        <w:rPr>
          <w:rFonts w:ascii="Times New Roman" w:hAnsi="Times New Roman" w:cs="Times New Roman"/>
          <w:sz w:val="24"/>
          <w:szCs w:val="24"/>
        </w:rPr>
        <w:t xml:space="preserve">ha considerado pertinente analizar </w:t>
      </w:r>
      <w:r w:rsidRPr="004F2895">
        <w:rPr>
          <w:rFonts w:ascii="Times New Roman" w:hAnsi="Times New Roman" w:cs="Times New Roman"/>
          <w:sz w:val="24"/>
          <w:szCs w:val="24"/>
        </w:rPr>
        <w:t>dos de ellas</w:t>
      </w:r>
      <w:r w:rsidR="008E275F" w:rsidRPr="004F2895">
        <w:rPr>
          <w:rFonts w:ascii="Times New Roman" w:hAnsi="Times New Roman" w:cs="Times New Roman"/>
          <w:sz w:val="24"/>
          <w:szCs w:val="24"/>
        </w:rPr>
        <w:t xml:space="preserve">, las cuales </w:t>
      </w:r>
      <w:r w:rsidRPr="004F2895">
        <w:rPr>
          <w:rFonts w:ascii="Times New Roman" w:hAnsi="Times New Roman" w:cs="Times New Roman"/>
          <w:sz w:val="24"/>
          <w:szCs w:val="24"/>
        </w:rPr>
        <w:t>se consideran ligadas al desarrollo de la competencia emocional. Estas son:</w:t>
      </w:r>
    </w:p>
    <w:p w:rsidR="007C045E" w:rsidRPr="004F2895" w:rsidRDefault="007C045E" w:rsidP="004F2895">
      <w:pPr>
        <w:numPr>
          <w:ilvl w:val="0"/>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 xml:space="preserve">Habilidades para la toma de decisiones: </w:t>
      </w:r>
    </w:p>
    <w:p w:rsidR="007C045E" w:rsidRPr="004F2895" w:rsidRDefault="007C045E" w:rsidP="004F2895">
      <w:pPr>
        <w:numPr>
          <w:ilvl w:val="1"/>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Identificación de alternativas posibles.</w:t>
      </w:r>
    </w:p>
    <w:p w:rsidR="007C045E" w:rsidRPr="004F2895" w:rsidRDefault="007C045E" w:rsidP="004F2895">
      <w:pPr>
        <w:numPr>
          <w:ilvl w:val="1"/>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lastRenderedPageBreak/>
        <w:t>Adopción de criterios efectivos.</w:t>
      </w:r>
    </w:p>
    <w:p w:rsidR="007C045E" w:rsidRPr="004F2895" w:rsidRDefault="007C045E" w:rsidP="004F2895">
      <w:pPr>
        <w:numPr>
          <w:ilvl w:val="1"/>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Selección de la opción más válida.</w:t>
      </w:r>
    </w:p>
    <w:p w:rsidR="007C045E" w:rsidRPr="004F2895" w:rsidRDefault="007C045E" w:rsidP="004F2895">
      <w:pPr>
        <w:numPr>
          <w:ilvl w:val="0"/>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Habilidades interpersonales</w:t>
      </w:r>
    </w:p>
    <w:p w:rsidR="007C045E" w:rsidRPr="004F2895" w:rsidRDefault="007C045E" w:rsidP="004F2895">
      <w:pPr>
        <w:numPr>
          <w:ilvl w:val="1"/>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Participación en proyectos grupales y colaborativos.</w:t>
      </w:r>
    </w:p>
    <w:p w:rsidR="007C045E" w:rsidRPr="004F2895" w:rsidRDefault="007C045E" w:rsidP="004F2895">
      <w:pPr>
        <w:numPr>
          <w:ilvl w:val="1"/>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Entrenamiento de la capacidad de liderazgo.</w:t>
      </w:r>
    </w:p>
    <w:p w:rsidR="007C045E" w:rsidRPr="004F2895" w:rsidRDefault="007C045E" w:rsidP="004F2895">
      <w:pPr>
        <w:numPr>
          <w:ilvl w:val="1"/>
          <w:numId w:val="3"/>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Capacidad crítica.</w:t>
      </w:r>
    </w:p>
    <w:p w:rsidR="007C045E" w:rsidRPr="004F2895" w:rsidRDefault="007C045E"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En total</w:t>
      </w:r>
      <w:r w:rsidR="00523EE6" w:rsidRPr="004F2895">
        <w:rPr>
          <w:rFonts w:ascii="Times New Roman" w:hAnsi="Times New Roman" w:cs="Times New Roman"/>
          <w:sz w:val="24"/>
          <w:szCs w:val="24"/>
        </w:rPr>
        <w:t>,</w:t>
      </w:r>
      <w:r w:rsidR="008E275F" w:rsidRPr="004F2895">
        <w:rPr>
          <w:rFonts w:ascii="Times New Roman" w:hAnsi="Times New Roman" w:cs="Times New Roman"/>
          <w:sz w:val="24"/>
          <w:szCs w:val="24"/>
        </w:rPr>
        <w:t xml:space="preserve"> el cuestionario ha sido </w:t>
      </w:r>
      <w:r w:rsidRPr="004F2895">
        <w:rPr>
          <w:rFonts w:ascii="Times New Roman" w:hAnsi="Times New Roman" w:cs="Times New Roman"/>
          <w:sz w:val="24"/>
          <w:szCs w:val="24"/>
        </w:rPr>
        <w:t>contestado por los 74 estudiantes de 2º curso del Grado de Educación Infantil matriculados para el curso 2014/15</w:t>
      </w:r>
      <w:r w:rsidR="00556066" w:rsidRPr="004F2895">
        <w:rPr>
          <w:rFonts w:ascii="Times New Roman" w:hAnsi="Times New Roman" w:cs="Times New Roman"/>
          <w:sz w:val="24"/>
          <w:szCs w:val="24"/>
        </w:rPr>
        <w:t xml:space="preserve"> en dicha Universidad</w:t>
      </w:r>
      <w:r w:rsidRPr="004F2895">
        <w:rPr>
          <w:rFonts w:ascii="Times New Roman" w:hAnsi="Times New Roman" w:cs="Times New Roman"/>
          <w:sz w:val="24"/>
          <w:szCs w:val="24"/>
        </w:rPr>
        <w:t>.</w:t>
      </w:r>
    </w:p>
    <w:p w:rsidR="007C045E" w:rsidRPr="004F2895" w:rsidRDefault="007C045E"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Los resultados obtenidos </w:t>
      </w:r>
      <w:r w:rsidR="00556066" w:rsidRPr="004F2895">
        <w:rPr>
          <w:rFonts w:ascii="Times New Roman" w:hAnsi="Times New Roman" w:cs="Times New Roman"/>
          <w:sz w:val="24"/>
          <w:szCs w:val="24"/>
        </w:rPr>
        <w:t>se han analizado</w:t>
      </w:r>
      <w:r w:rsidRPr="004F2895">
        <w:rPr>
          <w:rFonts w:ascii="Times New Roman" w:hAnsi="Times New Roman" w:cs="Times New Roman"/>
          <w:sz w:val="24"/>
          <w:szCs w:val="24"/>
        </w:rPr>
        <w:t xml:space="preserve"> mediante el programa informático SPSS v</w:t>
      </w:r>
      <w:r w:rsidR="0036172E" w:rsidRPr="004F2895">
        <w:rPr>
          <w:rFonts w:ascii="Times New Roman" w:hAnsi="Times New Roman" w:cs="Times New Roman"/>
          <w:sz w:val="24"/>
          <w:szCs w:val="24"/>
        </w:rPr>
        <w:t xml:space="preserve">ersión 18. Se aplican técnicas </w:t>
      </w:r>
      <w:r w:rsidRPr="004F2895">
        <w:rPr>
          <w:rFonts w:ascii="Times New Roman" w:hAnsi="Times New Roman" w:cs="Times New Roman"/>
          <w:sz w:val="24"/>
          <w:szCs w:val="24"/>
        </w:rPr>
        <w:t>estadística descriptivas para conocer la media y la desviación típica de los ít</w:t>
      </w:r>
      <w:r w:rsidR="00523EE6" w:rsidRPr="004F2895">
        <w:rPr>
          <w:rFonts w:ascii="Times New Roman" w:hAnsi="Times New Roman" w:cs="Times New Roman"/>
          <w:sz w:val="24"/>
          <w:szCs w:val="24"/>
        </w:rPr>
        <w:t xml:space="preserve">ems que conforma la escala. </w:t>
      </w:r>
    </w:p>
    <w:p w:rsidR="007C045E" w:rsidRPr="004F2895" w:rsidRDefault="00F54F60" w:rsidP="004F2895">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ANÁLISIS DE LOS RESULTADOS</w:t>
      </w:r>
    </w:p>
    <w:p w:rsidR="007C045E" w:rsidRPr="004F2895" w:rsidRDefault="008943C7"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Según la muestra de estudio se ha de destacar que el 15% son hombres mientras el 85% son mujeres. Esto marca la presencia femenina en los grados de educación social de la UEX.</w:t>
      </w:r>
    </w:p>
    <w:p w:rsidR="007C045E" w:rsidRPr="004F2895" w:rsidRDefault="007C045E" w:rsidP="004F2895">
      <w:pPr>
        <w:spacing w:after="0" w:line="360" w:lineRule="auto"/>
        <w:jc w:val="center"/>
        <w:rPr>
          <w:rFonts w:ascii="Times New Roman" w:hAnsi="Times New Roman" w:cs="Times New Roman"/>
          <w:sz w:val="24"/>
          <w:szCs w:val="24"/>
        </w:rPr>
      </w:pPr>
      <w:r w:rsidRPr="004F2895">
        <w:rPr>
          <w:rFonts w:ascii="Times New Roman" w:hAnsi="Times New Roman" w:cs="Times New Roman"/>
          <w:noProof/>
          <w:sz w:val="24"/>
          <w:szCs w:val="24"/>
          <w:lang w:eastAsia="es-ES"/>
        </w:rPr>
        <w:drawing>
          <wp:inline distT="0" distB="0" distL="0" distR="0">
            <wp:extent cx="4487412" cy="2083981"/>
            <wp:effectExtent l="19050" t="0" r="27438"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4F60" w:rsidRPr="004F2895" w:rsidRDefault="007C045E" w:rsidP="004F2895">
      <w:pPr>
        <w:spacing w:after="0" w:line="360" w:lineRule="auto"/>
        <w:jc w:val="center"/>
        <w:rPr>
          <w:rFonts w:ascii="Times New Roman" w:hAnsi="Times New Roman" w:cs="Times New Roman"/>
        </w:rPr>
      </w:pPr>
      <w:r w:rsidRPr="004F2895">
        <w:rPr>
          <w:rFonts w:ascii="Times New Roman" w:hAnsi="Times New Roman" w:cs="Times New Roman"/>
          <w:b/>
        </w:rPr>
        <w:t xml:space="preserve">Gráfica 1: </w:t>
      </w:r>
      <w:r w:rsidRPr="004F2895">
        <w:rPr>
          <w:rFonts w:ascii="Times New Roman" w:hAnsi="Times New Roman" w:cs="Times New Roman"/>
        </w:rPr>
        <w:t>Muestra representada por la variable Género</w:t>
      </w:r>
    </w:p>
    <w:p w:rsidR="007C045E" w:rsidRPr="004F2895" w:rsidRDefault="007C045E" w:rsidP="004F2895">
      <w:pPr>
        <w:spacing w:after="0" w:line="360" w:lineRule="auto"/>
        <w:jc w:val="both"/>
        <w:rPr>
          <w:rFonts w:ascii="Times New Roman" w:hAnsi="Times New Roman" w:cs="Times New Roman"/>
          <w:b/>
          <w:sz w:val="24"/>
          <w:szCs w:val="24"/>
        </w:rPr>
      </w:pPr>
    </w:p>
    <w:p w:rsidR="007C045E" w:rsidRDefault="00F54F60" w:rsidP="004F2895">
      <w:pPr>
        <w:spacing w:after="0"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A continuación se ofrecen los resultados del análisis descriptivo de las variables estudiadas para el objeto de estudio: toma de decisiones y las habilidades interpersonales. La escala utilizada es de 1 (Bajo nivel de adquisición de la</w:t>
      </w:r>
      <w:r w:rsidR="004F2895" w:rsidRPr="004F2895">
        <w:rPr>
          <w:rFonts w:ascii="Times New Roman" w:hAnsi="Times New Roman" w:cs="Times New Roman"/>
          <w:sz w:val="24"/>
          <w:szCs w:val="24"/>
        </w:rPr>
        <w:t xml:space="preserve"> habilidad</w:t>
      </w:r>
      <w:r w:rsidRPr="004F2895">
        <w:rPr>
          <w:rFonts w:ascii="Times New Roman" w:hAnsi="Times New Roman" w:cs="Times New Roman"/>
          <w:sz w:val="24"/>
          <w:szCs w:val="24"/>
        </w:rPr>
        <w:t>)</w:t>
      </w:r>
      <w:r w:rsidR="004F2895" w:rsidRPr="004F2895">
        <w:rPr>
          <w:rFonts w:ascii="Times New Roman" w:hAnsi="Times New Roman" w:cs="Times New Roman"/>
          <w:sz w:val="24"/>
          <w:szCs w:val="24"/>
        </w:rPr>
        <w:t xml:space="preserve"> </w:t>
      </w:r>
      <w:r w:rsidRPr="004F2895">
        <w:rPr>
          <w:rFonts w:ascii="Times New Roman" w:hAnsi="Times New Roman" w:cs="Times New Roman"/>
          <w:sz w:val="24"/>
          <w:szCs w:val="24"/>
        </w:rPr>
        <w:t>a 3</w:t>
      </w:r>
      <w:r w:rsidR="004F2895" w:rsidRPr="004F2895">
        <w:rPr>
          <w:rFonts w:ascii="Times New Roman" w:hAnsi="Times New Roman" w:cs="Times New Roman"/>
          <w:sz w:val="24"/>
          <w:szCs w:val="24"/>
        </w:rPr>
        <w:t xml:space="preserve"> (Alto nivel de adquisición de la habilidad)</w:t>
      </w:r>
      <w:r w:rsidRPr="004F2895">
        <w:rPr>
          <w:rFonts w:ascii="Times New Roman" w:hAnsi="Times New Roman" w:cs="Times New Roman"/>
          <w:sz w:val="24"/>
          <w:szCs w:val="24"/>
        </w:rPr>
        <w:t>.</w:t>
      </w:r>
    </w:p>
    <w:p w:rsidR="006C3229" w:rsidRPr="004F2895" w:rsidRDefault="006C3229" w:rsidP="004F2895">
      <w:pPr>
        <w:spacing w:after="0" w:line="360" w:lineRule="auto"/>
        <w:ind w:firstLine="708"/>
        <w:jc w:val="both"/>
        <w:rPr>
          <w:rFonts w:ascii="Times New Roman" w:hAnsi="Times New Roman" w:cs="Times New Roman"/>
          <w:sz w:val="24"/>
          <w:szCs w:val="24"/>
        </w:rPr>
      </w:pPr>
    </w:p>
    <w:tbl>
      <w:tblPr>
        <w:tblStyle w:val="Sombreadomedio1-nfasis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2"/>
        <w:gridCol w:w="636"/>
        <w:gridCol w:w="993"/>
        <w:gridCol w:w="1382"/>
      </w:tblGrid>
      <w:tr w:rsidR="007C045E" w:rsidRPr="004F2895" w:rsidTr="009D1E71">
        <w:trPr>
          <w:cnfStyle w:val="100000000000"/>
          <w:trHeight w:val="341"/>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882E50"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lastRenderedPageBreak/>
              <w:t>INSTRUMENTO PARA LA EVALUACIÓN DE</w:t>
            </w:r>
            <w:r w:rsidR="00882E50" w:rsidRPr="004F2895">
              <w:rPr>
                <w:rFonts w:ascii="Times New Roman" w:hAnsi="Times New Roman" w:cs="Times New Roman"/>
              </w:rPr>
              <w:t xml:space="preserve"> </w:t>
            </w:r>
            <w:r w:rsidRPr="004F2895">
              <w:rPr>
                <w:rFonts w:ascii="Times New Roman" w:hAnsi="Times New Roman" w:cs="Times New Roman"/>
              </w:rPr>
              <w:t>HABILIDADES DESARROLLADAS CON VIDEOJUEGOS</w:t>
            </w:r>
            <w:r w:rsidR="00882E50" w:rsidRPr="004F2895">
              <w:rPr>
                <w:rFonts w:ascii="Times New Roman" w:hAnsi="Times New Roman" w:cs="Times New Roman"/>
              </w:rPr>
              <w:t xml:space="preserve">. </w:t>
            </w:r>
            <w:r w:rsidRPr="004F2895">
              <w:rPr>
                <w:rFonts w:ascii="Times New Roman" w:hAnsi="Times New Roman" w:cs="Times New Roman"/>
              </w:rPr>
              <w:t>(IE-HADEVI)</w:t>
            </w:r>
          </w:p>
          <w:p w:rsidR="00882E50"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 xml:space="preserve">(Del Moral y </w:t>
            </w:r>
            <w:proofErr w:type="spellStart"/>
            <w:r w:rsidRPr="004F2895">
              <w:rPr>
                <w:rFonts w:ascii="Times New Roman" w:hAnsi="Times New Roman" w:cs="Times New Roman"/>
              </w:rPr>
              <w:t>Villalustre</w:t>
            </w:r>
            <w:proofErr w:type="spellEnd"/>
            <w:r w:rsidRPr="004F2895">
              <w:rPr>
                <w:rFonts w:ascii="Times New Roman" w:hAnsi="Times New Roman" w:cs="Times New Roman"/>
              </w:rPr>
              <w:t>, 2012)</w:t>
            </w:r>
          </w:p>
        </w:tc>
        <w:tc>
          <w:tcPr>
            <w:tcW w:w="636" w:type="dxa"/>
            <w:tcBorders>
              <w:top w:val="none" w:sz="0" w:space="0" w:color="auto"/>
              <w:left w:val="none" w:sz="0" w:space="0" w:color="auto"/>
              <w:bottom w:val="none" w:sz="0" w:space="0" w:color="auto"/>
              <w:right w:val="none" w:sz="0" w:space="0" w:color="auto"/>
            </w:tcBorders>
            <w:vAlign w:val="center"/>
          </w:tcPr>
          <w:p w:rsidR="007C045E" w:rsidRPr="004F2895" w:rsidRDefault="007C045E" w:rsidP="009D1E71">
            <w:pPr>
              <w:pStyle w:val="Sinespaciado"/>
              <w:spacing w:line="276" w:lineRule="auto"/>
              <w:jc w:val="center"/>
              <w:cnfStyle w:val="100000000000"/>
              <w:rPr>
                <w:rFonts w:ascii="Times New Roman" w:hAnsi="Times New Roman" w:cs="Times New Roman"/>
              </w:rPr>
            </w:pPr>
            <w:r w:rsidRPr="004F2895">
              <w:rPr>
                <w:rFonts w:ascii="Times New Roman" w:hAnsi="Times New Roman" w:cs="Times New Roman"/>
              </w:rPr>
              <w:t>N</w:t>
            </w:r>
          </w:p>
        </w:tc>
        <w:tc>
          <w:tcPr>
            <w:tcW w:w="993" w:type="dxa"/>
            <w:tcBorders>
              <w:top w:val="none" w:sz="0" w:space="0" w:color="auto"/>
              <w:left w:val="none" w:sz="0" w:space="0" w:color="auto"/>
              <w:bottom w:val="none" w:sz="0" w:space="0" w:color="auto"/>
              <w:right w:val="none" w:sz="0" w:space="0" w:color="auto"/>
            </w:tcBorders>
            <w:vAlign w:val="center"/>
          </w:tcPr>
          <w:p w:rsidR="007C045E" w:rsidRPr="004F2895" w:rsidRDefault="007C045E" w:rsidP="009D1E71">
            <w:pPr>
              <w:pStyle w:val="Sinespaciado"/>
              <w:spacing w:line="276" w:lineRule="auto"/>
              <w:jc w:val="center"/>
              <w:cnfStyle w:val="100000000000"/>
              <w:rPr>
                <w:rFonts w:ascii="Times New Roman" w:hAnsi="Times New Roman" w:cs="Times New Roman"/>
              </w:rPr>
            </w:pPr>
            <w:r w:rsidRPr="004F2895">
              <w:rPr>
                <w:rFonts w:ascii="Times New Roman" w:hAnsi="Times New Roman" w:cs="Times New Roman"/>
              </w:rPr>
              <w:t>Media</w:t>
            </w:r>
          </w:p>
        </w:tc>
        <w:tc>
          <w:tcPr>
            <w:tcW w:w="1382" w:type="dxa"/>
            <w:tcBorders>
              <w:top w:val="none" w:sz="0" w:space="0" w:color="auto"/>
              <w:left w:val="none" w:sz="0" w:space="0" w:color="auto"/>
              <w:bottom w:val="none" w:sz="0" w:space="0" w:color="auto"/>
              <w:right w:val="none" w:sz="0" w:space="0" w:color="auto"/>
            </w:tcBorders>
            <w:vAlign w:val="center"/>
          </w:tcPr>
          <w:p w:rsidR="007C045E" w:rsidRPr="004F2895" w:rsidRDefault="007C045E" w:rsidP="009D1E71">
            <w:pPr>
              <w:pStyle w:val="Sinespaciado"/>
              <w:spacing w:line="276" w:lineRule="auto"/>
              <w:jc w:val="center"/>
              <w:cnfStyle w:val="100000000000"/>
              <w:rPr>
                <w:rFonts w:ascii="Times New Roman" w:hAnsi="Times New Roman" w:cs="Times New Roman"/>
              </w:rPr>
            </w:pPr>
            <w:r w:rsidRPr="004F2895">
              <w:rPr>
                <w:rFonts w:ascii="Times New Roman" w:hAnsi="Times New Roman" w:cs="Times New Roman"/>
              </w:rPr>
              <w:t>Desviación Típica</w:t>
            </w:r>
          </w:p>
        </w:tc>
      </w:tr>
      <w:tr w:rsidR="007C045E" w:rsidRPr="004F2895" w:rsidTr="009D1E71">
        <w:trPr>
          <w:cnfStyle w:val="000000100000"/>
          <w:trHeight w:val="245"/>
          <w:jc w:val="center"/>
        </w:trPr>
        <w:tc>
          <w:tcPr>
            <w:cnfStyle w:val="001000000000"/>
            <w:tcW w:w="0" w:type="auto"/>
            <w:gridSpan w:val="4"/>
            <w:vAlign w:val="center"/>
          </w:tcPr>
          <w:p w:rsidR="007C045E" w:rsidRPr="004F2895" w:rsidRDefault="007C045E" w:rsidP="009D1E71">
            <w:pPr>
              <w:pStyle w:val="Sinespaciado"/>
              <w:spacing w:line="276" w:lineRule="auto"/>
              <w:jc w:val="center"/>
              <w:rPr>
                <w:rFonts w:ascii="Times New Roman" w:hAnsi="Times New Roman" w:cs="Times New Roman"/>
              </w:rPr>
            </w:pPr>
            <w:r w:rsidRPr="004F2895">
              <w:rPr>
                <w:rFonts w:ascii="Times New Roman" w:hAnsi="Times New Roman" w:cs="Times New Roman"/>
              </w:rPr>
              <w:t>HABILIDADES PARA LA TOMA DE DECISIONES</w:t>
            </w:r>
          </w:p>
        </w:tc>
      </w:tr>
      <w:tr w:rsidR="007C045E" w:rsidRPr="004F2895" w:rsidTr="009D1E71">
        <w:trPr>
          <w:cnfStyle w:val="000000010000"/>
          <w:trHeight w:val="245"/>
          <w:jc w:val="center"/>
        </w:trPr>
        <w:tc>
          <w:tcPr>
            <w:cnfStyle w:val="001000000000"/>
            <w:tcW w:w="0" w:type="auto"/>
            <w:tcBorders>
              <w:right w:val="none" w:sz="0" w:space="0" w:color="auto"/>
            </w:tcBorders>
            <w:vAlign w:val="center"/>
          </w:tcPr>
          <w:p w:rsidR="007C045E"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Identificación de alternativas posibles.</w:t>
            </w:r>
          </w:p>
        </w:tc>
        <w:tc>
          <w:tcPr>
            <w:tcW w:w="636"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74</w:t>
            </w:r>
          </w:p>
        </w:tc>
        <w:tc>
          <w:tcPr>
            <w:tcW w:w="993"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1,84</w:t>
            </w:r>
          </w:p>
        </w:tc>
        <w:tc>
          <w:tcPr>
            <w:tcW w:w="1382" w:type="dxa"/>
            <w:tcBorders>
              <w:lef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,759</w:t>
            </w:r>
          </w:p>
        </w:tc>
      </w:tr>
      <w:tr w:rsidR="007C045E" w:rsidRPr="004F2895" w:rsidTr="009D1E71">
        <w:trPr>
          <w:cnfStyle w:val="000000100000"/>
          <w:trHeight w:val="190"/>
          <w:jc w:val="center"/>
        </w:trPr>
        <w:tc>
          <w:tcPr>
            <w:cnfStyle w:val="001000000000"/>
            <w:tcW w:w="0" w:type="auto"/>
            <w:tcBorders>
              <w:right w:val="none" w:sz="0" w:space="0" w:color="auto"/>
            </w:tcBorders>
            <w:shd w:val="clear" w:color="auto" w:fill="auto"/>
            <w:vAlign w:val="center"/>
          </w:tcPr>
          <w:p w:rsidR="007C045E"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Adopción de criterios efectivos.</w:t>
            </w:r>
          </w:p>
        </w:tc>
        <w:tc>
          <w:tcPr>
            <w:tcW w:w="636" w:type="dxa"/>
            <w:tcBorders>
              <w:left w:val="none" w:sz="0" w:space="0" w:color="auto"/>
              <w:right w:val="none" w:sz="0" w:space="0" w:color="auto"/>
            </w:tcBorders>
            <w:shd w:val="clear" w:color="auto" w:fill="auto"/>
            <w:vAlign w:val="center"/>
          </w:tcPr>
          <w:p w:rsidR="007C045E" w:rsidRPr="004F2895" w:rsidRDefault="007C045E" w:rsidP="009D1E71">
            <w:pPr>
              <w:pStyle w:val="Sinespaciado"/>
              <w:spacing w:line="276" w:lineRule="auto"/>
              <w:jc w:val="center"/>
              <w:cnfStyle w:val="000000100000"/>
              <w:rPr>
                <w:rFonts w:ascii="Times New Roman" w:hAnsi="Times New Roman" w:cs="Times New Roman"/>
              </w:rPr>
            </w:pPr>
            <w:r w:rsidRPr="004F2895">
              <w:rPr>
                <w:rFonts w:ascii="Times New Roman" w:hAnsi="Times New Roman" w:cs="Times New Roman"/>
              </w:rPr>
              <w:t>74</w:t>
            </w:r>
          </w:p>
        </w:tc>
        <w:tc>
          <w:tcPr>
            <w:tcW w:w="993" w:type="dxa"/>
            <w:tcBorders>
              <w:left w:val="none" w:sz="0" w:space="0" w:color="auto"/>
              <w:right w:val="none" w:sz="0" w:space="0" w:color="auto"/>
            </w:tcBorders>
            <w:shd w:val="clear" w:color="auto" w:fill="auto"/>
            <w:vAlign w:val="center"/>
          </w:tcPr>
          <w:p w:rsidR="007C045E" w:rsidRPr="004F2895" w:rsidRDefault="007C045E" w:rsidP="009D1E71">
            <w:pPr>
              <w:pStyle w:val="Sinespaciado"/>
              <w:spacing w:line="276" w:lineRule="auto"/>
              <w:jc w:val="center"/>
              <w:cnfStyle w:val="000000100000"/>
              <w:rPr>
                <w:rFonts w:ascii="Times New Roman" w:hAnsi="Times New Roman" w:cs="Times New Roman"/>
              </w:rPr>
            </w:pPr>
            <w:r w:rsidRPr="004F2895">
              <w:rPr>
                <w:rFonts w:ascii="Times New Roman" w:hAnsi="Times New Roman" w:cs="Times New Roman"/>
              </w:rPr>
              <w:t>1,84</w:t>
            </w:r>
          </w:p>
        </w:tc>
        <w:tc>
          <w:tcPr>
            <w:tcW w:w="1382" w:type="dxa"/>
            <w:tcBorders>
              <w:left w:val="none" w:sz="0" w:space="0" w:color="auto"/>
            </w:tcBorders>
            <w:shd w:val="clear" w:color="auto" w:fill="auto"/>
            <w:vAlign w:val="center"/>
          </w:tcPr>
          <w:p w:rsidR="007C045E" w:rsidRPr="004F2895" w:rsidRDefault="007C045E" w:rsidP="009D1E71">
            <w:pPr>
              <w:pStyle w:val="Sinespaciado"/>
              <w:spacing w:line="276" w:lineRule="auto"/>
              <w:jc w:val="center"/>
              <w:cnfStyle w:val="000000100000"/>
              <w:rPr>
                <w:rFonts w:ascii="Times New Roman" w:hAnsi="Times New Roman" w:cs="Times New Roman"/>
              </w:rPr>
            </w:pPr>
            <w:r w:rsidRPr="004F2895">
              <w:rPr>
                <w:rFonts w:ascii="Times New Roman" w:hAnsi="Times New Roman" w:cs="Times New Roman"/>
              </w:rPr>
              <w:t>,574</w:t>
            </w:r>
          </w:p>
        </w:tc>
      </w:tr>
      <w:tr w:rsidR="007C045E" w:rsidRPr="004F2895" w:rsidTr="009D1E71">
        <w:trPr>
          <w:cnfStyle w:val="000000010000"/>
          <w:trHeight w:val="228"/>
          <w:jc w:val="center"/>
        </w:trPr>
        <w:tc>
          <w:tcPr>
            <w:cnfStyle w:val="001000000000"/>
            <w:tcW w:w="0" w:type="auto"/>
            <w:tcBorders>
              <w:right w:val="none" w:sz="0" w:space="0" w:color="auto"/>
            </w:tcBorders>
            <w:vAlign w:val="center"/>
          </w:tcPr>
          <w:p w:rsidR="007C045E"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Selección de la opción más válida.</w:t>
            </w:r>
          </w:p>
        </w:tc>
        <w:tc>
          <w:tcPr>
            <w:tcW w:w="636"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74</w:t>
            </w:r>
          </w:p>
        </w:tc>
        <w:tc>
          <w:tcPr>
            <w:tcW w:w="993"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2,16</w:t>
            </w:r>
          </w:p>
        </w:tc>
        <w:tc>
          <w:tcPr>
            <w:tcW w:w="1382" w:type="dxa"/>
            <w:tcBorders>
              <w:lef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,844</w:t>
            </w:r>
          </w:p>
        </w:tc>
      </w:tr>
      <w:tr w:rsidR="007C045E" w:rsidRPr="004F2895" w:rsidTr="009D1E71">
        <w:trPr>
          <w:cnfStyle w:val="000000100000"/>
          <w:trHeight w:val="101"/>
          <w:jc w:val="center"/>
        </w:trPr>
        <w:tc>
          <w:tcPr>
            <w:cnfStyle w:val="001000000000"/>
            <w:tcW w:w="0" w:type="auto"/>
            <w:gridSpan w:val="4"/>
            <w:vAlign w:val="center"/>
          </w:tcPr>
          <w:p w:rsidR="007C045E" w:rsidRPr="004F2895" w:rsidRDefault="007C045E" w:rsidP="009D1E71">
            <w:pPr>
              <w:pStyle w:val="Sinespaciado"/>
              <w:spacing w:line="276" w:lineRule="auto"/>
              <w:jc w:val="center"/>
              <w:rPr>
                <w:rFonts w:ascii="Times New Roman" w:hAnsi="Times New Roman" w:cs="Times New Roman"/>
              </w:rPr>
            </w:pPr>
            <w:r w:rsidRPr="004F2895">
              <w:rPr>
                <w:rFonts w:ascii="Times New Roman" w:hAnsi="Times New Roman" w:cs="Times New Roman"/>
              </w:rPr>
              <w:t>HABILIDADES INTERPERSONALES</w:t>
            </w:r>
          </w:p>
        </w:tc>
      </w:tr>
      <w:tr w:rsidR="007C045E" w:rsidRPr="004F2895" w:rsidTr="009D1E71">
        <w:trPr>
          <w:cnfStyle w:val="000000010000"/>
          <w:trHeight w:val="101"/>
          <w:jc w:val="center"/>
        </w:trPr>
        <w:tc>
          <w:tcPr>
            <w:cnfStyle w:val="001000000000"/>
            <w:tcW w:w="0" w:type="auto"/>
            <w:tcBorders>
              <w:right w:val="none" w:sz="0" w:space="0" w:color="auto"/>
            </w:tcBorders>
            <w:vAlign w:val="center"/>
          </w:tcPr>
          <w:p w:rsidR="007C045E"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Participación en proyectos grupales y colaborativos.</w:t>
            </w:r>
          </w:p>
        </w:tc>
        <w:tc>
          <w:tcPr>
            <w:tcW w:w="636"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74</w:t>
            </w:r>
          </w:p>
        </w:tc>
        <w:tc>
          <w:tcPr>
            <w:tcW w:w="993"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1,27</w:t>
            </w:r>
          </w:p>
        </w:tc>
        <w:tc>
          <w:tcPr>
            <w:tcW w:w="1382" w:type="dxa"/>
            <w:tcBorders>
              <w:lef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,580</w:t>
            </w:r>
          </w:p>
        </w:tc>
      </w:tr>
      <w:tr w:rsidR="007C045E" w:rsidRPr="004F2895" w:rsidTr="009D1E71">
        <w:trPr>
          <w:cnfStyle w:val="000000100000"/>
          <w:trHeight w:val="101"/>
          <w:jc w:val="center"/>
        </w:trPr>
        <w:tc>
          <w:tcPr>
            <w:cnfStyle w:val="001000000000"/>
            <w:tcW w:w="0" w:type="auto"/>
            <w:tcBorders>
              <w:right w:val="none" w:sz="0" w:space="0" w:color="auto"/>
            </w:tcBorders>
            <w:shd w:val="clear" w:color="auto" w:fill="auto"/>
            <w:vAlign w:val="center"/>
          </w:tcPr>
          <w:p w:rsidR="007C045E"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Entrenamiento de la capacidad de liderazgo.</w:t>
            </w:r>
          </w:p>
        </w:tc>
        <w:tc>
          <w:tcPr>
            <w:tcW w:w="636" w:type="dxa"/>
            <w:tcBorders>
              <w:left w:val="none" w:sz="0" w:space="0" w:color="auto"/>
              <w:right w:val="none" w:sz="0" w:space="0" w:color="auto"/>
            </w:tcBorders>
            <w:shd w:val="clear" w:color="auto" w:fill="auto"/>
            <w:vAlign w:val="center"/>
          </w:tcPr>
          <w:p w:rsidR="007C045E" w:rsidRPr="004F2895" w:rsidRDefault="007C045E" w:rsidP="009D1E71">
            <w:pPr>
              <w:pStyle w:val="Sinespaciado"/>
              <w:spacing w:line="276" w:lineRule="auto"/>
              <w:jc w:val="center"/>
              <w:cnfStyle w:val="000000100000"/>
              <w:rPr>
                <w:rFonts w:ascii="Times New Roman" w:hAnsi="Times New Roman" w:cs="Times New Roman"/>
              </w:rPr>
            </w:pPr>
            <w:r w:rsidRPr="004F2895">
              <w:rPr>
                <w:rFonts w:ascii="Times New Roman" w:hAnsi="Times New Roman" w:cs="Times New Roman"/>
              </w:rPr>
              <w:t>74</w:t>
            </w:r>
          </w:p>
        </w:tc>
        <w:tc>
          <w:tcPr>
            <w:tcW w:w="993" w:type="dxa"/>
            <w:tcBorders>
              <w:left w:val="none" w:sz="0" w:space="0" w:color="auto"/>
              <w:right w:val="none" w:sz="0" w:space="0" w:color="auto"/>
            </w:tcBorders>
            <w:shd w:val="clear" w:color="auto" w:fill="auto"/>
            <w:vAlign w:val="center"/>
          </w:tcPr>
          <w:p w:rsidR="007C045E" w:rsidRPr="004F2895" w:rsidRDefault="007C045E" w:rsidP="009D1E71">
            <w:pPr>
              <w:pStyle w:val="Sinespaciado"/>
              <w:spacing w:line="276" w:lineRule="auto"/>
              <w:jc w:val="center"/>
              <w:cnfStyle w:val="000000100000"/>
              <w:rPr>
                <w:rFonts w:ascii="Times New Roman" w:hAnsi="Times New Roman" w:cs="Times New Roman"/>
              </w:rPr>
            </w:pPr>
            <w:r w:rsidRPr="004F2895">
              <w:rPr>
                <w:rFonts w:ascii="Times New Roman" w:hAnsi="Times New Roman" w:cs="Times New Roman"/>
              </w:rPr>
              <w:t>1,61</w:t>
            </w:r>
          </w:p>
        </w:tc>
        <w:tc>
          <w:tcPr>
            <w:tcW w:w="1382" w:type="dxa"/>
            <w:tcBorders>
              <w:left w:val="none" w:sz="0" w:space="0" w:color="auto"/>
            </w:tcBorders>
            <w:shd w:val="clear" w:color="auto" w:fill="auto"/>
            <w:vAlign w:val="center"/>
          </w:tcPr>
          <w:p w:rsidR="007C045E" w:rsidRPr="004F2895" w:rsidRDefault="007C045E" w:rsidP="009D1E71">
            <w:pPr>
              <w:pStyle w:val="Sinespaciado"/>
              <w:spacing w:line="276" w:lineRule="auto"/>
              <w:jc w:val="center"/>
              <w:cnfStyle w:val="000000100000"/>
              <w:rPr>
                <w:rFonts w:ascii="Times New Roman" w:hAnsi="Times New Roman" w:cs="Times New Roman"/>
              </w:rPr>
            </w:pPr>
            <w:r w:rsidRPr="004F2895">
              <w:rPr>
                <w:rFonts w:ascii="Times New Roman" w:hAnsi="Times New Roman" w:cs="Times New Roman"/>
              </w:rPr>
              <w:t>,737</w:t>
            </w:r>
          </w:p>
        </w:tc>
      </w:tr>
      <w:tr w:rsidR="007C045E" w:rsidRPr="004F2895" w:rsidTr="009D1E71">
        <w:trPr>
          <w:cnfStyle w:val="000000010000"/>
          <w:trHeight w:val="101"/>
          <w:jc w:val="center"/>
        </w:trPr>
        <w:tc>
          <w:tcPr>
            <w:cnfStyle w:val="001000000000"/>
            <w:tcW w:w="0" w:type="auto"/>
            <w:tcBorders>
              <w:right w:val="none" w:sz="0" w:space="0" w:color="auto"/>
            </w:tcBorders>
            <w:vAlign w:val="center"/>
          </w:tcPr>
          <w:p w:rsidR="007C045E" w:rsidRPr="004F2895" w:rsidRDefault="007C045E" w:rsidP="004F2895">
            <w:pPr>
              <w:pStyle w:val="Sinespaciado"/>
              <w:spacing w:line="276" w:lineRule="auto"/>
              <w:jc w:val="both"/>
              <w:rPr>
                <w:rFonts w:ascii="Times New Roman" w:hAnsi="Times New Roman" w:cs="Times New Roman"/>
              </w:rPr>
            </w:pPr>
            <w:r w:rsidRPr="004F2895">
              <w:rPr>
                <w:rFonts w:ascii="Times New Roman" w:hAnsi="Times New Roman" w:cs="Times New Roman"/>
              </w:rPr>
              <w:t>Capacidad crítica.</w:t>
            </w:r>
          </w:p>
        </w:tc>
        <w:tc>
          <w:tcPr>
            <w:tcW w:w="636"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74</w:t>
            </w:r>
          </w:p>
        </w:tc>
        <w:tc>
          <w:tcPr>
            <w:tcW w:w="993" w:type="dxa"/>
            <w:tcBorders>
              <w:left w:val="none" w:sz="0" w:space="0" w:color="auto"/>
              <w:righ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1,88</w:t>
            </w:r>
          </w:p>
        </w:tc>
        <w:tc>
          <w:tcPr>
            <w:tcW w:w="1382" w:type="dxa"/>
            <w:tcBorders>
              <w:left w:val="none" w:sz="0" w:space="0" w:color="auto"/>
            </w:tcBorders>
            <w:vAlign w:val="center"/>
          </w:tcPr>
          <w:p w:rsidR="007C045E" w:rsidRPr="004F2895" w:rsidRDefault="007C045E" w:rsidP="009D1E71">
            <w:pPr>
              <w:pStyle w:val="Sinespaciado"/>
              <w:spacing w:line="276" w:lineRule="auto"/>
              <w:jc w:val="center"/>
              <w:cnfStyle w:val="000000010000"/>
              <w:rPr>
                <w:rFonts w:ascii="Times New Roman" w:hAnsi="Times New Roman" w:cs="Times New Roman"/>
              </w:rPr>
            </w:pPr>
            <w:r w:rsidRPr="004F2895">
              <w:rPr>
                <w:rFonts w:ascii="Times New Roman" w:hAnsi="Times New Roman" w:cs="Times New Roman"/>
              </w:rPr>
              <w:t>,682</w:t>
            </w:r>
          </w:p>
        </w:tc>
      </w:tr>
    </w:tbl>
    <w:p w:rsidR="007C045E" w:rsidRPr="004F2895" w:rsidRDefault="007C045E" w:rsidP="004F2895">
      <w:pPr>
        <w:spacing w:line="360" w:lineRule="auto"/>
        <w:jc w:val="center"/>
        <w:rPr>
          <w:rFonts w:ascii="Times New Roman" w:hAnsi="Times New Roman" w:cs="Times New Roman"/>
          <w:b/>
        </w:rPr>
      </w:pPr>
      <w:r w:rsidRPr="004F2895">
        <w:rPr>
          <w:rFonts w:ascii="Times New Roman" w:hAnsi="Times New Roman" w:cs="Times New Roman"/>
          <w:b/>
        </w:rPr>
        <w:t xml:space="preserve">Tabla 1: </w:t>
      </w:r>
      <w:r w:rsidRPr="004F2895">
        <w:rPr>
          <w:rFonts w:ascii="Times New Roman" w:hAnsi="Times New Roman" w:cs="Times New Roman"/>
        </w:rPr>
        <w:t xml:space="preserve">Escala utilizada para la recogida de datos. Adaptada Del Moral y </w:t>
      </w:r>
      <w:proofErr w:type="spellStart"/>
      <w:r w:rsidRPr="004F2895">
        <w:rPr>
          <w:rFonts w:ascii="Times New Roman" w:hAnsi="Times New Roman" w:cs="Times New Roman"/>
        </w:rPr>
        <w:t>Villalustre</w:t>
      </w:r>
      <w:proofErr w:type="spellEnd"/>
      <w:r w:rsidRPr="004F2895">
        <w:rPr>
          <w:rFonts w:ascii="Times New Roman" w:hAnsi="Times New Roman" w:cs="Times New Roman"/>
        </w:rPr>
        <w:t>, 2012.</w:t>
      </w:r>
    </w:p>
    <w:p w:rsidR="004F2895" w:rsidRPr="004F2895" w:rsidRDefault="004F2895"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En base a los datos reflejados en la tabla decir que todos los factores se centran próximos a la media a la excepción del que hace referencia a la selección de la opción más válida que obtiene un valor superior a la media en un 2,16.</w:t>
      </w:r>
    </w:p>
    <w:p w:rsidR="004F2895" w:rsidRPr="004F2895" w:rsidRDefault="004F2895" w:rsidP="004F2895">
      <w:pPr>
        <w:spacing w:line="360" w:lineRule="auto"/>
        <w:ind w:firstLine="360"/>
        <w:jc w:val="both"/>
        <w:rPr>
          <w:rFonts w:ascii="Times New Roman" w:hAnsi="Times New Roman" w:cs="Times New Roman"/>
          <w:sz w:val="24"/>
          <w:szCs w:val="24"/>
        </w:rPr>
      </w:pPr>
      <w:r w:rsidRPr="004F2895">
        <w:rPr>
          <w:rFonts w:ascii="Times New Roman" w:hAnsi="Times New Roman" w:cs="Times New Roman"/>
          <w:sz w:val="24"/>
          <w:szCs w:val="24"/>
        </w:rPr>
        <w:t>A continuación se presentan los resultados ítem a ítem de los porcentajes de la escala valorativa a través de gráficos de barras que demuestran empíricamente el impacto de cada uno de los ítems en la escala: bajo, medio y alto.</w:t>
      </w:r>
    </w:p>
    <w:p w:rsidR="007C045E" w:rsidRDefault="007C045E" w:rsidP="004F2895">
      <w:pPr>
        <w:pStyle w:val="Prrafodelista"/>
        <w:numPr>
          <w:ilvl w:val="1"/>
          <w:numId w:val="5"/>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Habilida</w:t>
      </w:r>
      <w:r w:rsidR="004F2895" w:rsidRPr="004F2895">
        <w:rPr>
          <w:rFonts w:ascii="Times New Roman" w:hAnsi="Times New Roman" w:cs="Times New Roman"/>
          <w:sz w:val="24"/>
          <w:szCs w:val="24"/>
        </w:rPr>
        <w:t>des para la toma de decisiones</w:t>
      </w:r>
    </w:p>
    <w:p w:rsidR="004F2895" w:rsidRPr="004F2895" w:rsidRDefault="004F2895" w:rsidP="00E467A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En la escala sobre </w:t>
      </w:r>
      <w:r w:rsidR="001F7A0E">
        <w:rPr>
          <w:rFonts w:ascii="Times New Roman" w:hAnsi="Times New Roman" w:cs="Times New Roman"/>
          <w:sz w:val="24"/>
          <w:szCs w:val="24"/>
        </w:rPr>
        <w:t>habilidades</w:t>
      </w:r>
      <w:r>
        <w:rPr>
          <w:rFonts w:ascii="Times New Roman" w:hAnsi="Times New Roman" w:cs="Times New Roman"/>
          <w:sz w:val="24"/>
          <w:szCs w:val="24"/>
        </w:rPr>
        <w:t xml:space="preserve"> para la toma de decisiones se valoran tres ítems</w:t>
      </w:r>
      <w:r w:rsidR="009D1E71">
        <w:rPr>
          <w:rFonts w:ascii="Times New Roman" w:hAnsi="Times New Roman" w:cs="Times New Roman"/>
          <w:sz w:val="24"/>
          <w:szCs w:val="24"/>
        </w:rPr>
        <w:t>. En cuanto si en</w:t>
      </w:r>
      <w:r>
        <w:rPr>
          <w:rFonts w:ascii="Times New Roman" w:hAnsi="Times New Roman" w:cs="Times New Roman"/>
          <w:sz w:val="24"/>
          <w:szCs w:val="24"/>
        </w:rPr>
        <w:t xml:space="preserve"> los juegos online analizados se </w:t>
      </w:r>
      <w:r w:rsidRPr="009D1E71">
        <w:rPr>
          <w:rFonts w:ascii="Times New Roman" w:hAnsi="Times New Roman" w:cs="Times New Roman"/>
          <w:i/>
          <w:sz w:val="24"/>
          <w:szCs w:val="24"/>
        </w:rPr>
        <w:t>identifican alternativas posibles</w:t>
      </w:r>
      <w:r>
        <w:rPr>
          <w:rFonts w:ascii="Times New Roman" w:hAnsi="Times New Roman" w:cs="Times New Roman"/>
          <w:sz w:val="24"/>
          <w:szCs w:val="24"/>
        </w:rPr>
        <w:t xml:space="preserve"> decir que un </w:t>
      </w:r>
      <w:r w:rsidR="001F7A0E">
        <w:rPr>
          <w:rFonts w:ascii="Times New Roman" w:hAnsi="Times New Roman" w:cs="Times New Roman"/>
          <w:sz w:val="24"/>
          <w:szCs w:val="24"/>
        </w:rPr>
        <w:t xml:space="preserve">21,6% lo considera a nivel alto. Sobre la </w:t>
      </w:r>
      <w:r w:rsidR="001F7A0E" w:rsidRPr="009D1E71">
        <w:rPr>
          <w:rFonts w:ascii="Times New Roman" w:hAnsi="Times New Roman" w:cs="Times New Roman"/>
          <w:i/>
          <w:sz w:val="24"/>
          <w:szCs w:val="24"/>
        </w:rPr>
        <w:t>adopción de criterios efectivos</w:t>
      </w:r>
      <w:r w:rsidR="001F7A0E">
        <w:rPr>
          <w:rFonts w:ascii="Times New Roman" w:hAnsi="Times New Roman" w:cs="Times New Roman"/>
          <w:sz w:val="24"/>
          <w:szCs w:val="24"/>
        </w:rPr>
        <w:t xml:space="preserve">, un 64,9% de la muestra considera la adquisición de la habilidad a nivel medio. Tan solo un 9,5% lo considera a nivel alto. Finalmente, en cuanto a la </w:t>
      </w:r>
      <w:r w:rsidR="001F7A0E" w:rsidRPr="009D1E71">
        <w:rPr>
          <w:rFonts w:ascii="Times New Roman" w:hAnsi="Times New Roman" w:cs="Times New Roman"/>
          <w:i/>
          <w:sz w:val="24"/>
          <w:szCs w:val="24"/>
        </w:rPr>
        <w:t>selección de la opción más válida</w:t>
      </w:r>
      <w:r w:rsidR="001F7A0E">
        <w:rPr>
          <w:rFonts w:ascii="Times New Roman" w:hAnsi="Times New Roman" w:cs="Times New Roman"/>
          <w:sz w:val="24"/>
          <w:szCs w:val="24"/>
        </w:rPr>
        <w:t xml:space="preserve"> destacar que el 44,6% de la muestra  considera que se adquiere en un nivel alto.</w:t>
      </w:r>
    </w:p>
    <w:p w:rsidR="007C045E" w:rsidRPr="004F2895" w:rsidRDefault="007C045E" w:rsidP="00466772">
      <w:pPr>
        <w:spacing w:after="0" w:line="240" w:lineRule="auto"/>
        <w:jc w:val="center"/>
        <w:rPr>
          <w:rFonts w:ascii="Times New Roman" w:hAnsi="Times New Roman" w:cs="Times New Roman"/>
          <w:sz w:val="24"/>
          <w:szCs w:val="24"/>
        </w:rPr>
      </w:pPr>
      <w:r w:rsidRPr="004F2895">
        <w:rPr>
          <w:rFonts w:ascii="Times New Roman" w:hAnsi="Times New Roman" w:cs="Times New Roman"/>
          <w:noProof/>
          <w:sz w:val="24"/>
          <w:szCs w:val="24"/>
          <w:lang w:eastAsia="es-ES"/>
        </w:rPr>
        <w:lastRenderedPageBreak/>
        <w:drawing>
          <wp:inline distT="0" distB="0" distL="0" distR="0">
            <wp:extent cx="4777894" cy="2617076"/>
            <wp:effectExtent l="19050" t="0" r="22706"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045E" w:rsidRDefault="007C045E" w:rsidP="004F2895">
      <w:pPr>
        <w:spacing w:after="0" w:line="240" w:lineRule="auto"/>
        <w:jc w:val="center"/>
        <w:rPr>
          <w:rFonts w:ascii="Times New Roman" w:hAnsi="Times New Roman" w:cs="Times New Roman"/>
        </w:rPr>
      </w:pPr>
      <w:r w:rsidRPr="004F2895">
        <w:rPr>
          <w:rFonts w:ascii="Times New Roman" w:hAnsi="Times New Roman" w:cs="Times New Roman"/>
          <w:b/>
        </w:rPr>
        <w:t xml:space="preserve">Gráfica 2: </w:t>
      </w:r>
      <w:r w:rsidRPr="004F2895">
        <w:rPr>
          <w:rFonts w:ascii="Times New Roman" w:hAnsi="Times New Roman" w:cs="Times New Roman"/>
        </w:rPr>
        <w:t>Habilidades para la toma de decisiones</w:t>
      </w:r>
    </w:p>
    <w:p w:rsidR="004F2895" w:rsidRPr="004F2895" w:rsidRDefault="004F2895" w:rsidP="004F2895">
      <w:pPr>
        <w:spacing w:after="0" w:line="360" w:lineRule="auto"/>
        <w:jc w:val="both"/>
        <w:rPr>
          <w:rFonts w:ascii="Times New Roman" w:hAnsi="Times New Roman" w:cs="Times New Roman"/>
          <w:sz w:val="24"/>
          <w:szCs w:val="24"/>
        </w:rPr>
      </w:pPr>
    </w:p>
    <w:p w:rsidR="007C045E" w:rsidRDefault="007C045E" w:rsidP="004F2895">
      <w:pPr>
        <w:numPr>
          <w:ilvl w:val="1"/>
          <w:numId w:val="4"/>
        </w:numPr>
        <w:spacing w:line="360" w:lineRule="auto"/>
        <w:jc w:val="both"/>
        <w:rPr>
          <w:rFonts w:ascii="Times New Roman" w:hAnsi="Times New Roman" w:cs="Times New Roman"/>
          <w:sz w:val="24"/>
          <w:szCs w:val="24"/>
        </w:rPr>
      </w:pPr>
      <w:r w:rsidRPr="004F2895">
        <w:rPr>
          <w:rFonts w:ascii="Times New Roman" w:hAnsi="Times New Roman" w:cs="Times New Roman"/>
          <w:sz w:val="24"/>
          <w:szCs w:val="24"/>
        </w:rPr>
        <w:t>Habilidades interpersonales</w:t>
      </w:r>
    </w:p>
    <w:p w:rsidR="001F7A0E" w:rsidRPr="004F2895" w:rsidRDefault="001F7A0E" w:rsidP="00E467A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En la escala sobre habilidades interpersonales se observa que el valor más repetido en dos de los ítems analizados es el bajo. Es muy significativo como un 79,7% de la muestra destacan que se consigue a un nivel bajo la </w:t>
      </w:r>
      <w:r w:rsidRPr="009D1E71">
        <w:rPr>
          <w:rFonts w:ascii="Times New Roman" w:hAnsi="Times New Roman" w:cs="Times New Roman"/>
          <w:i/>
          <w:sz w:val="24"/>
          <w:szCs w:val="24"/>
        </w:rPr>
        <w:t>participación en proyectos grupales y colaborativos</w:t>
      </w:r>
      <w:r>
        <w:rPr>
          <w:rFonts w:ascii="Times New Roman" w:hAnsi="Times New Roman" w:cs="Times New Roman"/>
          <w:sz w:val="24"/>
          <w:szCs w:val="24"/>
        </w:rPr>
        <w:t xml:space="preserve">. También destacar que en cuanto al </w:t>
      </w:r>
      <w:r w:rsidRPr="009D1E71">
        <w:rPr>
          <w:rFonts w:ascii="Times New Roman" w:hAnsi="Times New Roman" w:cs="Times New Roman"/>
          <w:i/>
          <w:sz w:val="24"/>
          <w:szCs w:val="24"/>
        </w:rPr>
        <w:t>entrenamiento de la capacidad de liderazgo</w:t>
      </w:r>
      <w:r>
        <w:rPr>
          <w:rFonts w:ascii="Times New Roman" w:hAnsi="Times New Roman" w:cs="Times New Roman"/>
          <w:sz w:val="24"/>
          <w:szCs w:val="24"/>
        </w:rPr>
        <w:t xml:space="preserve">, ésta tiene un nivel de adquisición bajo en un 54,1%. Sin embargo, es significativo como en el desarrollo de la </w:t>
      </w:r>
      <w:r w:rsidRPr="009D1E71">
        <w:rPr>
          <w:rFonts w:ascii="Times New Roman" w:hAnsi="Times New Roman" w:cs="Times New Roman"/>
          <w:i/>
          <w:sz w:val="24"/>
          <w:szCs w:val="24"/>
        </w:rPr>
        <w:t>capacidad crítica</w:t>
      </w:r>
      <w:r>
        <w:rPr>
          <w:rFonts w:ascii="Times New Roman" w:hAnsi="Times New Roman" w:cs="Times New Roman"/>
          <w:sz w:val="24"/>
          <w:szCs w:val="24"/>
        </w:rPr>
        <w:t xml:space="preserve"> el 52,7% de la muestra indica que se consigue a nivel medio. Le sigue un 29,7% en cuanto a baja adquisición de la capacidad crítica y tan solo un 17,6% de la muestra indica que el nivel de adquisición es alto.</w:t>
      </w:r>
    </w:p>
    <w:p w:rsidR="007C045E" w:rsidRPr="004F2895" w:rsidRDefault="007C045E" w:rsidP="006C3229">
      <w:pPr>
        <w:spacing w:line="360" w:lineRule="auto"/>
        <w:jc w:val="center"/>
        <w:rPr>
          <w:rFonts w:ascii="Times New Roman" w:hAnsi="Times New Roman" w:cs="Times New Roman"/>
          <w:sz w:val="24"/>
          <w:szCs w:val="24"/>
        </w:rPr>
      </w:pPr>
      <w:r w:rsidRPr="004F2895">
        <w:rPr>
          <w:rFonts w:ascii="Times New Roman" w:hAnsi="Times New Roman" w:cs="Times New Roman"/>
          <w:noProof/>
          <w:sz w:val="24"/>
          <w:szCs w:val="24"/>
          <w:lang w:eastAsia="es-ES"/>
        </w:rPr>
        <w:drawing>
          <wp:inline distT="0" distB="0" distL="0" distR="0">
            <wp:extent cx="4868260" cy="2790496"/>
            <wp:effectExtent l="19050" t="0" r="2759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6A51" w:rsidRPr="001F7A0E" w:rsidRDefault="00A86A51" w:rsidP="001F7A0E">
      <w:pPr>
        <w:spacing w:line="360" w:lineRule="auto"/>
        <w:jc w:val="center"/>
        <w:rPr>
          <w:rFonts w:ascii="Times New Roman" w:hAnsi="Times New Roman" w:cs="Times New Roman"/>
        </w:rPr>
      </w:pPr>
      <w:r w:rsidRPr="001F7A0E">
        <w:rPr>
          <w:rFonts w:ascii="Times New Roman" w:hAnsi="Times New Roman" w:cs="Times New Roman"/>
          <w:b/>
        </w:rPr>
        <w:t>Gráfica 3</w:t>
      </w:r>
      <w:r w:rsidR="007C045E" w:rsidRPr="001F7A0E">
        <w:rPr>
          <w:rFonts w:ascii="Times New Roman" w:hAnsi="Times New Roman" w:cs="Times New Roman"/>
          <w:b/>
        </w:rPr>
        <w:t xml:space="preserve">: </w:t>
      </w:r>
      <w:r w:rsidR="007C045E" w:rsidRPr="001F7A0E">
        <w:rPr>
          <w:rFonts w:ascii="Times New Roman" w:hAnsi="Times New Roman" w:cs="Times New Roman"/>
        </w:rPr>
        <w:t>Habilidades interpersonales.</w:t>
      </w:r>
    </w:p>
    <w:p w:rsidR="007C045E" w:rsidRPr="004F2895" w:rsidRDefault="00466772" w:rsidP="004F2895">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lastRenderedPageBreak/>
        <w:t>CONCLUSIONES Y PROSPECTIVA</w:t>
      </w:r>
    </w:p>
    <w:p w:rsidR="002745FA" w:rsidRPr="004F2895" w:rsidRDefault="002745FA"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En este estudio se deduce que los juegos online permiten poner en práctica habilidades específicas, como la planificación, procesos complejos de resolución de problemas, habilidades sociales, el desarrollo de la comunicación, entre otros. </w:t>
      </w:r>
    </w:p>
    <w:p w:rsidR="007C045E" w:rsidRPr="004F2895" w:rsidRDefault="002745FA" w:rsidP="009D1E71">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En este sentido, </w:t>
      </w:r>
      <w:r w:rsidR="009D1E71">
        <w:rPr>
          <w:rFonts w:ascii="Times New Roman" w:hAnsi="Times New Roman" w:cs="Times New Roman"/>
          <w:sz w:val="24"/>
          <w:szCs w:val="24"/>
        </w:rPr>
        <w:t>en cuanto a la escala de desarrollo de habilidades para la</w:t>
      </w:r>
      <w:r w:rsidR="009D0C30" w:rsidRPr="004F2895">
        <w:rPr>
          <w:rFonts w:ascii="Times New Roman" w:hAnsi="Times New Roman" w:cs="Times New Roman"/>
          <w:sz w:val="24"/>
          <w:szCs w:val="24"/>
        </w:rPr>
        <w:t xml:space="preserve"> toma de decisiones </w:t>
      </w:r>
      <w:r w:rsidR="009D1E71">
        <w:rPr>
          <w:rFonts w:ascii="Times New Roman" w:hAnsi="Times New Roman" w:cs="Times New Roman"/>
          <w:sz w:val="24"/>
          <w:szCs w:val="24"/>
        </w:rPr>
        <w:t xml:space="preserve">decir que un 79% de la muestra considera a nivel bajo y medio que se </w:t>
      </w:r>
      <w:r w:rsidR="009D1E71" w:rsidRPr="009D1E71">
        <w:rPr>
          <w:rFonts w:ascii="Times New Roman" w:hAnsi="Times New Roman" w:cs="Times New Roman"/>
          <w:i/>
          <w:sz w:val="24"/>
          <w:szCs w:val="24"/>
        </w:rPr>
        <w:t>identifiquen alternativas posibles para tomar decisiones</w:t>
      </w:r>
      <w:r w:rsidR="009D1E71" w:rsidRPr="004F2895">
        <w:rPr>
          <w:rFonts w:ascii="Times New Roman" w:hAnsi="Times New Roman" w:cs="Times New Roman"/>
          <w:sz w:val="24"/>
          <w:szCs w:val="24"/>
        </w:rPr>
        <w:t xml:space="preserve"> cuando se juega con el juego online</w:t>
      </w:r>
      <w:r w:rsidR="009D1E71">
        <w:rPr>
          <w:rFonts w:ascii="Times New Roman" w:hAnsi="Times New Roman" w:cs="Times New Roman"/>
          <w:sz w:val="24"/>
          <w:szCs w:val="24"/>
        </w:rPr>
        <w:t xml:space="preserve">. Sin embargo, </w:t>
      </w:r>
      <w:r w:rsidR="009D0C30" w:rsidRPr="004F2895">
        <w:rPr>
          <w:rFonts w:ascii="Times New Roman" w:hAnsi="Times New Roman" w:cs="Times New Roman"/>
          <w:sz w:val="24"/>
          <w:szCs w:val="24"/>
        </w:rPr>
        <w:t xml:space="preserve"> un 65% de los mismos estudiantes apunta que, en un nivel medio, se adoptan </w:t>
      </w:r>
      <w:r w:rsidR="009D0C30" w:rsidRPr="009D1E71">
        <w:rPr>
          <w:rFonts w:ascii="Times New Roman" w:hAnsi="Times New Roman" w:cs="Times New Roman"/>
          <w:i/>
          <w:sz w:val="24"/>
          <w:szCs w:val="24"/>
        </w:rPr>
        <w:t>criterios efectivos</w:t>
      </w:r>
      <w:r w:rsidR="009D0C30" w:rsidRPr="004F2895">
        <w:rPr>
          <w:rFonts w:ascii="Times New Roman" w:hAnsi="Times New Roman" w:cs="Times New Roman"/>
          <w:sz w:val="24"/>
          <w:szCs w:val="24"/>
        </w:rPr>
        <w:t xml:space="preserve"> para la toma de decisiones.</w:t>
      </w:r>
    </w:p>
    <w:p w:rsidR="00F74AAB" w:rsidRPr="004F2895" w:rsidRDefault="009D1E71" w:rsidP="004F2895">
      <w:pPr>
        <w:spacing w:line="360" w:lineRule="auto"/>
        <w:ind w:firstLine="708"/>
        <w:jc w:val="both"/>
        <w:rPr>
          <w:rFonts w:ascii="Times New Roman" w:hAnsi="Times New Roman" w:cs="Times New Roman"/>
          <w:sz w:val="24"/>
          <w:szCs w:val="24"/>
        </w:rPr>
      </w:pPr>
      <w:r w:rsidRPr="004F2895">
        <w:rPr>
          <w:rFonts w:ascii="Times New Roman" w:hAnsi="Times New Roman" w:cs="Times New Roman"/>
          <w:sz w:val="24"/>
          <w:szCs w:val="24"/>
        </w:rPr>
        <w:t xml:space="preserve">Según resultados obtenidos, </w:t>
      </w:r>
      <w:r>
        <w:rPr>
          <w:rFonts w:ascii="Times New Roman" w:hAnsi="Times New Roman" w:cs="Times New Roman"/>
          <w:sz w:val="24"/>
          <w:szCs w:val="24"/>
        </w:rPr>
        <w:t xml:space="preserve">los juegos online </w:t>
      </w:r>
      <w:r w:rsidR="00F74AAB" w:rsidRPr="004F2895">
        <w:rPr>
          <w:rFonts w:ascii="Times New Roman" w:hAnsi="Times New Roman" w:cs="Times New Roman"/>
          <w:sz w:val="24"/>
          <w:szCs w:val="24"/>
        </w:rPr>
        <w:t xml:space="preserve">no fomentan la </w:t>
      </w:r>
      <w:r w:rsidR="00F74AAB" w:rsidRPr="009D1E71">
        <w:rPr>
          <w:rFonts w:ascii="Times New Roman" w:hAnsi="Times New Roman" w:cs="Times New Roman"/>
          <w:i/>
          <w:sz w:val="24"/>
          <w:szCs w:val="24"/>
        </w:rPr>
        <w:t>participación y el trabajo en grupo y colaborativo</w:t>
      </w:r>
      <w:r w:rsidR="00F74AAB" w:rsidRPr="004F2895">
        <w:rPr>
          <w:rFonts w:ascii="Times New Roman" w:hAnsi="Times New Roman" w:cs="Times New Roman"/>
          <w:sz w:val="24"/>
          <w:szCs w:val="24"/>
        </w:rPr>
        <w:t xml:space="preserve">. Tampoco entrenan la </w:t>
      </w:r>
      <w:r w:rsidR="00F74AAB" w:rsidRPr="009D1E71">
        <w:rPr>
          <w:rFonts w:ascii="Times New Roman" w:hAnsi="Times New Roman" w:cs="Times New Roman"/>
          <w:i/>
          <w:sz w:val="24"/>
          <w:szCs w:val="24"/>
        </w:rPr>
        <w:t>capacidad de liderazgo</w:t>
      </w:r>
      <w:r w:rsidR="00F74AAB" w:rsidRPr="004F2895">
        <w:rPr>
          <w:rFonts w:ascii="Times New Roman" w:hAnsi="Times New Roman" w:cs="Times New Roman"/>
          <w:sz w:val="24"/>
          <w:szCs w:val="24"/>
        </w:rPr>
        <w:t>. Por tanto, se puede decir que las habilidades interpersonales estudiadas a través del instrumento aplicado se desarrollan en un nivel bajo.</w:t>
      </w:r>
    </w:p>
    <w:p w:rsidR="00F74AAB" w:rsidRPr="004F2895" w:rsidRDefault="009D1E71" w:rsidP="004667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concluir decir que se considera interesante para </w:t>
      </w:r>
      <w:r w:rsidRPr="004F2895">
        <w:rPr>
          <w:rFonts w:ascii="Times New Roman" w:hAnsi="Times New Roman" w:cs="Times New Roman"/>
          <w:sz w:val="24"/>
          <w:szCs w:val="24"/>
        </w:rPr>
        <w:t>próximos estudios</w:t>
      </w:r>
      <w:r>
        <w:rPr>
          <w:rFonts w:ascii="Times New Roman" w:hAnsi="Times New Roman" w:cs="Times New Roman"/>
          <w:sz w:val="24"/>
          <w:szCs w:val="24"/>
        </w:rPr>
        <w:t xml:space="preserve"> la adaptación d</w:t>
      </w:r>
      <w:r w:rsidRPr="004F2895">
        <w:rPr>
          <w:rFonts w:ascii="Times New Roman" w:hAnsi="Times New Roman" w:cs="Times New Roman"/>
          <w:sz w:val="24"/>
          <w:szCs w:val="24"/>
        </w:rPr>
        <w:t xml:space="preserve">el instrumento </w:t>
      </w:r>
      <w:r w:rsidR="00466772" w:rsidRPr="004F2895">
        <w:rPr>
          <w:rFonts w:ascii="Times New Roman" w:hAnsi="Times New Roman" w:cs="Times New Roman"/>
          <w:sz w:val="24"/>
          <w:szCs w:val="24"/>
        </w:rPr>
        <w:t xml:space="preserve">a las características </w:t>
      </w:r>
      <w:proofErr w:type="spellStart"/>
      <w:r w:rsidR="00466772" w:rsidRPr="004F2895">
        <w:rPr>
          <w:rFonts w:ascii="Times New Roman" w:hAnsi="Times New Roman" w:cs="Times New Roman"/>
          <w:sz w:val="24"/>
          <w:szCs w:val="24"/>
        </w:rPr>
        <w:t>psicoevolutivas</w:t>
      </w:r>
      <w:proofErr w:type="spellEnd"/>
      <w:r w:rsidR="00466772" w:rsidRPr="004F2895">
        <w:rPr>
          <w:rFonts w:ascii="Times New Roman" w:hAnsi="Times New Roman" w:cs="Times New Roman"/>
          <w:sz w:val="24"/>
          <w:szCs w:val="24"/>
        </w:rPr>
        <w:t xml:space="preserve"> </w:t>
      </w:r>
      <w:r w:rsidR="00466772">
        <w:rPr>
          <w:rFonts w:ascii="Times New Roman" w:hAnsi="Times New Roman" w:cs="Times New Roman"/>
          <w:sz w:val="24"/>
          <w:szCs w:val="24"/>
        </w:rPr>
        <w:t xml:space="preserve">del alumnado de educación infantil, </w:t>
      </w:r>
      <w:r w:rsidRPr="004F2895">
        <w:rPr>
          <w:rFonts w:ascii="Times New Roman" w:hAnsi="Times New Roman" w:cs="Times New Roman"/>
          <w:sz w:val="24"/>
          <w:szCs w:val="24"/>
        </w:rPr>
        <w:t xml:space="preserve">para </w:t>
      </w:r>
      <w:r w:rsidR="00466772">
        <w:rPr>
          <w:rFonts w:ascii="Times New Roman" w:hAnsi="Times New Roman" w:cs="Times New Roman"/>
          <w:sz w:val="24"/>
          <w:szCs w:val="24"/>
        </w:rPr>
        <w:t>valorar más específicamente el logro de las</w:t>
      </w:r>
      <w:r w:rsidRPr="004F2895">
        <w:rPr>
          <w:rFonts w:ascii="Times New Roman" w:hAnsi="Times New Roman" w:cs="Times New Roman"/>
          <w:sz w:val="24"/>
          <w:szCs w:val="24"/>
        </w:rPr>
        <w:t xml:space="preserve"> capacidades</w:t>
      </w:r>
      <w:r w:rsidR="00466772">
        <w:rPr>
          <w:rFonts w:ascii="Times New Roman" w:hAnsi="Times New Roman" w:cs="Times New Roman"/>
          <w:sz w:val="24"/>
          <w:szCs w:val="24"/>
        </w:rPr>
        <w:t xml:space="preserve"> que dicho alumnado puede conseguir.</w:t>
      </w:r>
    </w:p>
    <w:p w:rsidR="007141AE" w:rsidRPr="004F2895" w:rsidRDefault="00466772" w:rsidP="00495694">
      <w:pPr>
        <w:spacing w:line="360" w:lineRule="auto"/>
        <w:jc w:val="both"/>
        <w:rPr>
          <w:rFonts w:ascii="Times New Roman" w:hAnsi="Times New Roman" w:cs="Times New Roman"/>
          <w:b/>
          <w:sz w:val="24"/>
          <w:szCs w:val="24"/>
        </w:rPr>
      </w:pPr>
      <w:r w:rsidRPr="004F2895">
        <w:rPr>
          <w:rFonts w:ascii="Times New Roman" w:hAnsi="Times New Roman" w:cs="Times New Roman"/>
          <w:b/>
          <w:sz w:val="24"/>
          <w:szCs w:val="24"/>
        </w:rPr>
        <w:t>REFERENCIAS BIBLIOGRÁFICAS</w:t>
      </w:r>
    </w:p>
    <w:p w:rsidR="008962A4" w:rsidRPr="004F2895" w:rsidRDefault="008962A4" w:rsidP="00131EAA">
      <w:pPr>
        <w:pStyle w:val="NormalWeb"/>
        <w:spacing w:before="57" w:beforeAutospacing="0" w:after="57"/>
        <w:ind w:left="851" w:hanging="851"/>
        <w:jc w:val="both"/>
      </w:pPr>
      <w:r w:rsidRPr="004F2895">
        <w:t xml:space="preserve">Bezanilla, M. J., Arranz, S., Rayón, A., Rubio, I., Menchaca, I., </w:t>
      </w:r>
      <w:proofErr w:type="spellStart"/>
      <w:r w:rsidRPr="004F2895">
        <w:t>Guenaga</w:t>
      </w:r>
      <w:proofErr w:type="spellEnd"/>
      <w:r w:rsidRPr="004F2895">
        <w:t xml:space="preserve">, M. y Aguilar, E. (2014). Propuesta de evaluación de competencias genéricas mediante un juego serio. </w:t>
      </w:r>
      <w:r w:rsidRPr="004F2895">
        <w:rPr>
          <w:i/>
          <w:iCs/>
        </w:rPr>
        <w:t xml:space="preserve">New </w:t>
      </w:r>
      <w:proofErr w:type="spellStart"/>
      <w:r w:rsidRPr="004F2895">
        <w:rPr>
          <w:i/>
          <w:iCs/>
        </w:rPr>
        <w:t>Approaches</w:t>
      </w:r>
      <w:proofErr w:type="spellEnd"/>
      <w:r w:rsidRPr="004F2895">
        <w:rPr>
          <w:i/>
          <w:iCs/>
        </w:rPr>
        <w:t xml:space="preserve"> in </w:t>
      </w:r>
      <w:proofErr w:type="spellStart"/>
      <w:r w:rsidRPr="004F2895">
        <w:rPr>
          <w:i/>
          <w:iCs/>
        </w:rPr>
        <w:t>Educational</w:t>
      </w:r>
      <w:proofErr w:type="spellEnd"/>
      <w:r w:rsidRPr="004F2895">
        <w:rPr>
          <w:i/>
          <w:iCs/>
        </w:rPr>
        <w:t xml:space="preserve"> </w:t>
      </w:r>
      <w:proofErr w:type="spellStart"/>
      <w:r w:rsidRPr="004F2895">
        <w:rPr>
          <w:i/>
          <w:iCs/>
        </w:rPr>
        <w:t>Research</w:t>
      </w:r>
      <w:proofErr w:type="spellEnd"/>
      <w:r w:rsidRPr="004F2895">
        <w:rPr>
          <w:i/>
          <w:iCs/>
        </w:rPr>
        <w:t>, 3</w:t>
      </w:r>
      <w:r w:rsidRPr="004F2895">
        <w:t>(1), 44-54.</w:t>
      </w:r>
    </w:p>
    <w:p w:rsidR="008962A4" w:rsidRPr="004F2895" w:rsidRDefault="00131EAA" w:rsidP="00131EAA">
      <w:pPr>
        <w:pStyle w:val="NormalWeb"/>
        <w:spacing w:before="57" w:beforeAutospacing="0" w:after="57"/>
        <w:ind w:left="851" w:hanging="851"/>
        <w:jc w:val="both"/>
      </w:pPr>
      <w:proofErr w:type="spellStart"/>
      <w:r w:rsidRPr="004F2895">
        <w:t>Bisquerra</w:t>
      </w:r>
      <w:proofErr w:type="spellEnd"/>
      <w:r w:rsidR="00701CBE" w:rsidRPr="004F2895">
        <w:t>, R. (2007). Psicopedagogía de las emociones. Madrid: Síntesis</w:t>
      </w:r>
      <w:r w:rsidR="008962A4" w:rsidRPr="004F2895">
        <w:t xml:space="preserve"> </w:t>
      </w:r>
    </w:p>
    <w:p w:rsidR="008962A4" w:rsidRPr="004F2895" w:rsidRDefault="00297993" w:rsidP="00131EAA">
      <w:pPr>
        <w:pStyle w:val="NormalWeb"/>
        <w:spacing w:before="57" w:beforeAutospacing="0" w:after="57"/>
        <w:ind w:left="851" w:hanging="851"/>
        <w:jc w:val="both"/>
      </w:pPr>
      <w:r w:rsidRPr="004F2895">
        <w:t>Decreto 4/2008, de 11 de enero, por el que se aprueba el Currículo de Educación Infantil para la Comunidad Autónoma de Extremadura.</w:t>
      </w:r>
    </w:p>
    <w:p w:rsidR="00131EAA" w:rsidRPr="004F2895" w:rsidRDefault="00131EAA" w:rsidP="00131EAA">
      <w:pPr>
        <w:pStyle w:val="NormalWeb"/>
        <w:spacing w:before="57" w:beforeAutospacing="0" w:after="57"/>
        <w:ind w:left="851" w:hanging="851"/>
        <w:jc w:val="both"/>
        <w:rPr>
          <w:lang w:val="en-US"/>
        </w:rPr>
      </w:pPr>
      <w:r w:rsidRPr="004F2895">
        <w:t xml:space="preserve">Del-Moral, M. E. (2014). Videojuegos: oportunidades para el aprendizaje. </w:t>
      </w:r>
      <w:r w:rsidRPr="004F2895">
        <w:rPr>
          <w:i/>
          <w:iCs/>
          <w:lang w:val="en-US"/>
        </w:rPr>
        <w:t>New Approaches in Educational Research, 3</w:t>
      </w:r>
      <w:r w:rsidRPr="004F2895">
        <w:rPr>
          <w:lang w:val="en-US"/>
        </w:rPr>
        <w:t>(1), 1-2.</w:t>
      </w:r>
    </w:p>
    <w:p w:rsidR="00131EAA" w:rsidRPr="004F2895" w:rsidRDefault="00131EAA" w:rsidP="00131EAA">
      <w:pPr>
        <w:pStyle w:val="NormalWeb"/>
        <w:spacing w:before="57" w:beforeAutospacing="0" w:after="57"/>
        <w:ind w:left="851" w:hanging="851"/>
        <w:jc w:val="both"/>
      </w:pPr>
      <w:proofErr w:type="gramStart"/>
      <w:r w:rsidRPr="004F2895">
        <w:rPr>
          <w:lang w:val="en-US"/>
        </w:rPr>
        <w:t xml:space="preserve">Del-Moral, M. E. y </w:t>
      </w:r>
      <w:proofErr w:type="spellStart"/>
      <w:r w:rsidRPr="004F2895">
        <w:rPr>
          <w:lang w:val="en-US"/>
        </w:rPr>
        <w:t>Villalustre</w:t>
      </w:r>
      <w:proofErr w:type="spellEnd"/>
      <w:r w:rsidRPr="004F2895">
        <w:rPr>
          <w:lang w:val="en-US"/>
        </w:rPr>
        <w:t>, L. (2012).</w:t>
      </w:r>
      <w:proofErr w:type="gramEnd"/>
      <w:r w:rsidRPr="004F2895">
        <w:rPr>
          <w:lang w:val="en-US"/>
        </w:rPr>
        <w:t xml:space="preserve"> </w:t>
      </w:r>
      <w:r w:rsidRPr="004F2895">
        <w:t xml:space="preserve">Videojuegos e infancia: análisis, evaluación y diseño desde una perspectiva educativa. En García Jiménez, A. (Coord.). </w:t>
      </w:r>
      <w:r w:rsidRPr="004F2895">
        <w:rPr>
          <w:i/>
        </w:rPr>
        <w:t>Comunicación, Infancia y Juventud. Situación e Investigación en España</w:t>
      </w:r>
      <w:r w:rsidRPr="004F2895">
        <w:t>. Barcelona: UOC.</w:t>
      </w:r>
    </w:p>
    <w:p w:rsidR="008962A4" w:rsidRPr="004F2895" w:rsidRDefault="00131EAA" w:rsidP="00131EAA">
      <w:pPr>
        <w:pStyle w:val="NormalWeb"/>
        <w:spacing w:before="57" w:beforeAutospacing="0" w:after="57"/>
        <w:ind w:left="851" w:hanging="851"/>
        <w:jc w:val="both"/>
      </w:pPr>
      <w:r w:rsidRPr="004F2895">
        <w:t xml:space="preserve">Del-Moral, M.E. et al. (2012). </w:t>
      </w:r>
      <w:r w:rsidR="007141AE" w:rsidRPr="004F2895">
        <w:t>Evaluación y diseño de videojuegos: generando objetos de aprendiz</w:t>
      </w:r>
      <w:r w:rsidRPr="004F2895">
        <w:t>aje en comunidades de prácticas.</w:t>
      </w:r>
      <w:r w:rsidR="007141AE" w:rsidRPr="004F2895">
        <w:t xml:space="preserve"> </w:t>
      </w:r>
      <w:r w:rsidR="007141AE" w:rsidRPr="004F2895">
        <w:rPr>
          <w:i/>
        </w:rPr>
        <w:t>Revista de Educación a Distancia</w:t>
      </w:r>
      <w:r w:rsidR="007141AE" w:rsidRPr="004F2895">
        <w:t xml:space="preserve">, 33 (en línea). Disponible en  </w:t>
      </w:r>
      <w:r w:rsidR="007141AE" w:rsidRPr="00466772">
        <w:t>http://www.um.es/ead/red/33/</w:t>
      </w:r>
    </w:p>
    <w:p w:rsidR="008962A4" w:rsidRPr="004F2895" w:rsidRDefault="008962A4" w:rsidP="00131EAA">
      <w:pPr>
        <w:pStyle w:val="NormalWeb"/>
        <w:spacing w:before="57" w:beforeAutospacing="0" w:after="57"/>
        <w:ind w:left="851" w:hanging="851"/>
        <w:jc w:val="both"/>
      </w:pPr>
      <w:r w:rsidRPr="004F2895">
        <w:t>González-Pérez</w:t>
      </w:r>
      <w:r w:rsidRPr="004F2895">
        <w:rPr>
          <w:spacing w:val="2"/>
        </w:rPr>
        <w:t xml:space="preserve">, A. (2015). Videojuegos como recursos educativos para aprender habilidades. </w:t>
      </w:r>
      <w:r w:rsidRPr="004F2895">
        <w:rPr>
          <w:i/>
          <w:spacing w:val="2"/>
        </w:rPr>
        <w:t>I Seminario Internacional de Avances en la Investigación en Videojuegos y Educación.</w:t>
      </w:r>
      <w:r w:rsidRPr="004F2895">
        <w:rPr>
          <w:spacing w:val="2"/>
        </w:rPr>
        <w:t xml:space="preserve"> Cáceres</w:t>
      </w:r>
      <w:r w:rsidR="00131EAA" w:rsidRPr="004F2895">
        <w:rPr>
          <w:spacing w:val="2"/>
        </w:rPr>
        <w:t>, España, Marzo 5</w:t>
      </w:r>
      <w:r w:rsidRPr="004F2895">
        <w:rPr>
          <w:spacing w:val="2"/>
        </w:rPr>
        <w:t xml:space="preserve">. </w:t>
      </w:r>
    </w:p>
    <w:p w:rsidR="008962A4" w:rsidRPr="004F2895" w:rsidRDefault="008962A4" w:rsidP="00131EAA">
      <w:pPr>
        <w:pStyle w:val="NormalWeb"/>
        <w:spacing w:before="57" w:beforeAutospacing="0" w:after="57"/>
        <w:ind w:left="851" w:hanging="851"/>
        <w:jc w:val="both"/>
        <w:rPr>
          <w:spacing w:val="2"/>
        </w:rPr>
      </w:pPr>
      <w:r w:rsidRPr="004F2895">
        <w:lastRenderedPageBreak/>
        <w:t>González-Pérez</w:t>
      </w:r>
      <w:r w:rsidRPr="004F2895">
        <w:rPr>
          <w:spacing w:val="2"/>
        </w:rPr>
        <w:t xml:space="preserve">, A. et al. (2014). Los videojuegos como recursos educativos para mejorar los procesos de enseñanza aprendizaje. </w:t>
      </w:r>
      <w:r w:rsidRPr="004F2895">
        <w:rPr>
          <w:i/>
          <w:spacing w:val="2"/>
        </w:rPr>
        <w:t>IV Jornadas de Innovación Docente: Abriendo caminos para la mejora educativa</w:t>
      </w:r>
      <w:r w:rsidRPr="004F2895">
        <w:rPr>
          <w:spacing w:val="2"/>
        </w:rPr>
        <w:t>. Sevil</w:t>
      </w:r>
      <w:r w:rsidR="00131EAA" w:rsidRPr="004F2895">
        <w:rPr>
          <w:spacing w:val="2"/>
        </w:rPr>
        <w:t>la, España, 19-20 de mayo</w:t>
      </w:r>
      <w:r w:rsidRPr="004F2895">
        <w:rPr>
          <w:spacing w:val="2"/>
        </w:rPr>
        <w:t>.</w:t>
      </w:r>
    </w:p>
    <w:p w:rsidR="00131EAA" w:rsidRPr="004F2895" w:rsidRDefault="00240E52" w:rsidP="00131EAA">
      <w:pPr>
        <w:pStyle w:val="NormalWeb"/>
        <w:spacing w:before="57" w:beforeAutospacing="0" w:after="57"/>
        <w:ind w:left="851" w:hanging="851"/>
        <w:jc w:val="both"/>
        <w:rPr>
          <w:iCs/>
          <w:lang w:val="en-US"/>
        </w:rPr>
      </w:pPr>
      <w:r w:rsidRPr="004F2895">
        <w:rPr>
          <w:iCs/>
        </w:rPr>
        <w:t>Guerra Antequera, J. y Revuelta Domínguez, F.I.</w:t>
      </w:r>
      <w:r w:rsidR="00131EAA" w:rsidRPr="004F2895">
        <w:rPr>
          <w:iCs/>
        </w:rPr>
        <w:t xml:space="preserve"> </w:t>
      </w:r>
      <w:r w:rsidRPr="004F2895">
        <w:rPr>
          <w:iCs/>
        </w:rPr>
        <w:t>(2015)</w:t>
      </w:r>
      <w:r w:rsidR="00131EAA" w:rsidRPr="004F2895">
        <w:rPr>
          <w:iCs/>
        </w:rPr>
        <w:t xml:space="preserve"> </w:t>
      </w:r>
      <w:r w:rsidRPr="004F2895">
        <w:rPr>
          <w:bCs/>
        </w:rPr>
        <w:t xml:space="preserve">Videojuegos precursores de emociones positivas: propuesta metodológica con </w:t>
      </w:r>
      <w:proofErr w:type="spellStart"/>
      <w:r w:rsidRPr="004F2895">
        <w:rPr>
          <w:bCs/>
        </w:rPr>
        <w:t>Mi</w:t>
      </w:r>
      <w:r w:rsidR="00131EAA" w:rsidRPr="004F2895">
        <w:rPr>
          <w:bCs/>
        </w:rPr>
        <w:t>necraft</w:t>
      </w:r>
      <w:proofErr w:type="spellEnd"/>
      <w:r w:rsidR="00131EAA" w:rsidRPr="004F2895">
        <w:rPr>
          <w:bCs/>
        </w:rPr>
        <w:t xml:space="preserve"> en el aula hospitalaria.</w:t>
      </w:r>
      <w:r w:rsidRPr="004F2895">
        <w:rPr>
          <w:iCs/>
        </w:rPr>
        <w:t xml:space="preserve"> </w:t>
      </w:r>
      <w:r w:rsidRPr="004F2895">
        <w:rPr>
          <w:i/>
          <w:iCs/>
          <w:lang w:val="en-US"/>
        </w:rPr>
        <w:t>International Journal of Educational Research and Innovation</w:t>
      </w:r>
      <w:r w:rsidRPr="004F2895">
        <w:rPr>
          <w:iCs/>
          <w:lang w:val="en-US"/>
        </w:rPr>
        <w:t xml:space="preserve">, 3, 105-120. </w:t>
      </w:r>
    </w:p>
    <w:p w:rsidR="00131EAA" w:rsidRPr="004F2895" w:rsidRDefault="00131EAA" w:rsidP="00131EAA">
      <w:pPr>
        <w:pStyle w:val="NormalWeb"/>
        <w:spacing w:before="57" w:beforeAutospacing="0" w:after="57"/>
        <w:ind w:left="851" w:hanging="851"/>
        <w:jc w:val="both"/>
      </w:pPr>
      <w:proofErr w:type="spellStart"/>
      <w:r w:rsidRPr="004F2895">
        <w:rPr>
          <w:lang w:val="en-US"/>
        </w:rPr>
        <w:t>Lacasa</w:t>
      </w:r>
      <w:proofErr w:type="spellEnd"/>
      <w:r w:rsidRPr="004F2895">
        <w:rPr>
          <w:lang w:val="en-US"/>
        </w:rPr>
        <w:t xml:space="preserve">, P. (2011). </w:t>
      </w:r>
      <w:proofErr w:type="gramStart"/>
      <w:r w:rsidRPr="004F2895">
        <w:rPr>
          <w:i/>
          <w:iCs/>
          <w:lang w:val="en-US"/>
        </w:rPr>
        <w:t>Los</w:t>
      </w:r>
      <w:r w:rsidR="00E467A2">
        <w:rPr>
          <w:i/>
          <w:iCs/>
          <w:lang w:val="en-US"/>
        </w:rPr>
        <w:t xml:space="preserve"> </w:t>
      </w:r>
      <w:proofErr w:type="spellStart"/>
      <w:r w:rsidRPr="004F2895">
        <w:rPr>
          <w:i/>
          <w:iCs/>
          <w:lang w:val="en-US"/>
        </w:rPr>
        <w:t>videojuegos</w:t>
      </w:r>
      <w:proofErr w:type="spellEnd"/>
      <w:r w:rsidRPr="004F2895">
        <w:rPr>
          <w:i/>
          <w:iCs/>
          <w:lang w:val="en-US"/>
        </w:rPr>
        <w:t>.</w:t>
      </w:r>
      <w:proofErr w:type="gramEnd"/>
      <w:r w:rsidRPr="004F2895">
        <w:rPr>
          <w:i/>
          <w:iCs/>
          <w:lang w:val="en-US"/>
        </w:rPr>
        <w:t xml:space="preserve"> </w:t>
      </w:r>
      <w:r w:rsidRPr="004F2895">
        <w:rPr>
          <w:i/>
          <w:iCs/>
        </w:rPr>
        <w:t>Aprender en mundos reales y virtuales</w:t>
      </w:r>
      <w:r w:rsidRPr="004F2895">
        <w:t>. Madrid: Morata.</w:t>
      </w:r>
    </w:p>
    <w:p w:rsidR="008962A4" w:rsidRPr="004F2895" w:rsidRDefault="007141AE" w:rsidP="00131EAA">
      <w:pPr>
        <w:pStyle w:val="NormalWeb"/>
        <w:spacing w:before="57" w:beforeAutospacing="0" w:after="57"/>
        <w:ind w:left="851" w:hanging="851"/>
        <w:jc w:val="both"/>
      </w:pPr>
      <w:r w:rsidRPr="004F2895">
        <w:t>Ley Orgánica 2/2</w:t>
      </w:r>
      <w:r w:rsidR="0057204C">
        <w:t>006, de 3 de mayo, de Educación.</w:t>
      </w:r>
    </w:p>
    <w:p w:rsidR="008962A4" w:rsidRPr="004F2895" w:rsidRDefault="007141AE" w:rsidP="00131EAA">
      <w:pPr>
        <w:pStyle w:val="NormalWeb"/>
        <w:spacing w:before="57" w:beforeAutospacing="0" w:after="57"/>
        <w:ind w:left="851" w:hanging="851"/>
        <w:jc w:val="both"/>
      </w:pPr>
      <w:r w:rsidRPr="004F2895">
        <w:t>Ley Orgánica 8/2013, de 9 de diciembre, para la mejora de la calidad educativa</w:t>
      </w:r>
      <w:r w:rsidR="0057204C">
        <w:t>.</w:t>
      </w:r>
    </w:p>
    <w:p w:rsidR="00240E52" w:rsidRPr="004F2895" w:rsidRDefault="00131EAA" w:rsidP="00131EAA">
      <w:pPr>
        <w:pStyle w:val="NormalWeb"/>
        <w:spacing w:before="57" w:beforeAutospacing="0" w:after="57"/>
        <w:ind w:left="851" w:hanging="851"/>
        <w:jc w:val="both"/>
        <w:rPr>
          <w:spacing w:val="2"/>
        </w:rPr>
      </w:pPr>
      <w:r w:rsidRPr="004F2895">
        <w:t>Pedrera Rodríguez, I. y</w:t>
      </w:r>
      <w:r w:rsidR="00240E52" w:rsidRPr="004F2895">
        <w:t xml:space="preserve"> Revuelta Domínguez, F. I. (2014). Recursos para trabajar la competencia emocional con menores en riego</w:t>
      </w:r>
      <w:r w:rsidRPr="004F2895">
        <w:t xml:space="preserve">. </w:t>
      </w:r>
      <w:r w:rsidR="00240E52" w:rsidRPr="004F2895">
        <w:rPr>
          <w:i/>
        </w:rPr>
        <w:t>Congreso Internacional Infancia en Contexto de Riesgo.</w:t>
      </w:r>
      <w:r w:rsidR="00240E52" w:rsidRPr="004F2895">
        <w:t xml:space="preserve"> Hue</w:t>
      </w:r>
      <w:r w:rsidR="0071166B" w:rsidRPr="004F2895">
        <w:t>lva: Un</w:t>
      </w:r>
      <w:r w:rsidR="00E467A2">
        <w:t>iversidad de Huelva, 322–333.</w:t>
      </w:r>
    </w:p>
    <w:p w:rsidR="008962A4" w:rsidRPr="004F2895" w:rsidRDefault="008962A4" w:rsidP="00131EAA">
      <w:pPr>
        <w:pStyle w:val="NormalWeb"/>
        <w:spacing w:before="57" w:beforeAutospacing="0" w:after="57"/>
        <w:ind w:left="851" w:hanging="851"/>
        <w:jc w:val="both"/>
      </w:pPr>
      <w:r w:rsidRPr="004F2895">
        <w:t xml:space="preserve">Sedeño, A. (2010). Videojuegos como dispositivos culturales: las competencias espaciales en educación. </w:t>
      </w:r>
      <w:r w:rsidRPr="004F2895">
        <w:rPr>
          <w:i/>
          <w:iCs/>
        </w:rPr>
        <w:t>Comunicar</w:t>
      </w:r>
      <w:r w:rsidRPr="004F2895">
        <w:t xml:space="preserve">, </w:t>
      </w:r>
      <w:r w:rsidRPr="004F2895">
        <w:rPr>
          <w:i/>
          <w:iCs/>
        </w:rPr>
        <w:t>34</w:t>
      </w:r>
      <w:r w:rsidRPr="004F2895">
        <w:t>(17), 183–189.</w:t>
      </w:r>
    </w:p>
    <w:sectPr w:rsidR="008962A4" w:rsidRPr="004F2895" w:rsidSect="00495694">
      <w:footerReference w:type="default" r:id="rId13"/>
      <w:type w:val="continuous"/>
      <w:pgSz w:w="11906" w:h="16838"/>
      <w:pgMar w:top="1134" w:right="1418" w:bottom="1134" w:left="1701" w:header="720" w:footer="720" w:gutter="0"/>
      <w:cols w:space="708"/>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ED2" w:rsidRDefault="00CC1ED2" w:rsidP="00D40706">
      <w:pPr>
        <w:spacing w:after="0" w:line="240" w:lineRule="auto"/>
      </w:pPr>
      <w:r>
        <w:separator/>
      </w:r>
    </w:p>
  </w:endnote>
  <w:endnote w:type="continuationSeparator" w:id="0">
    <w:p w:rsidR="00CC1ED2" w:rsidRDefault="00CC1ED2" w:rsidP="00D40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b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070"/>
      <w:docPartObj>
        <w:docPartGallery w:val="Page Numbers (Bottom of Page)"/>
        <w:docPartUnique/>
      </w:docPartObj>
    </w:sdtPr>
    <w:sdtContent>
      <w:p w:rsidR="006C3229" w:rsidRDefault="009A7E7B">
        <w:pPr>
          <w:pStyle w:val="Piedepgina"/>
          <w:jc w:val="right"/>
        </w:pPr>
        <w:fldSimple w:instr=" PAGE   \* MERGEFORMAT ">
          <w:r w:rsidR="002D102C">
            <w:rPr>
              <w:noProof/>
            </w:rPr>
            <w:t>1</w:t>
          </w:r>
        </w:fldSimple>
      </w:p>
    </w:sdtContent>
  </w:sdt>
  <w:p w:rsidR="001F7A0E" w:rsidRDefault="001F7A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ED2" w:rsidRDefault="00CC1ED2" w:rsidP="00D40706">
      <w:pPr>
        <w:spacing w:after="0" w:line="240" w:lineRule="auto"/>
      </w:pPr>
      <w:r>
        <w:separator/>
      </w:r>
    </w:p>
  </w:footnote>
  <w:footnote w:type="continuationSeparator" w:id="0">
    <w:p w:rsidR="00CC1ED2" w:rsidRDefault="00CC1ED2" w:rsidP="00D40706">
      <w:pPr>
        <w:spacing w:after="0" w:line="240" w:lineRule="auto"/>
      </w:pPr>
      <w:r>
        <w:continuationSeparator/>
      </w:r>
    </w:p>
  </w:footnote>
  <w:footnote w:id="1">
    <w:p w:rsidR="00466772" w:rsidRDefault="00466772">
      <w:pPr>
        <w:pStyle w:val="Textonotapie"/>
      </w:pPr>
      <w:r>
        <w:rPr>
          <w:rStyle w:val="Refdenotaalpie"/>
        </w:rPr>
        <w:footnoteRef/>
      </w:r>
      <w:r>
        <w:t xml:space="preserve"> </w:t>
      </w:r>
      <w:r w:rsidRPr="0051211B">
        <w:rPr>
          <w:rFonts w:ascii="Times New Roman" w:hAnsi="Times New Roman" w:cs="Times New Roman"/>
        </w:rPr>
        <w:t>Acceso plataforma lúdica: http://www.pequejuegos.com/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F103E"/>
    <w:multiLevelType w:val="hybridMultilevel"/>
    <w:tmpl w:val="B63805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B726A5"/>
    <w:multiLevelType w:val="multilevel"/>
    <w:tmpl w:val="997A88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6C2FA3"/>
    <w:multiLevelType w:val="hybridMultilevel"/>
    <w:tmpl w:val="217A8C8C"/>
    <w:lvl w:ilvl="0" w:tplc="34480102">
      <w:start w:val="1"/>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4D2DFE"/>
    <w:multiLevelType w:val="hybridMultilevel"/>
    <w:tmpl w:val="860A92E4"/>
    <w:lvl w:ilvl="0" w:tplc="EA76444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A9816D9"/>
    <w:multiLevelType w:val="multilevel"/>
    <w:tmpl w:val="7C7661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E6B86"/>
    <w:rsid w:val="00052EF3"/>
    <w:rsid w:val="00084F04"/>
    <w:rsid w:val="000C3494"/>
    <w:rsid w:val="000C756B"/>
    <w:rsid w:val="001315F0"/>
    <w:rsid w:val="00131EAA"/>
    <w:rsid w:val="00142D0C"/>
    <w:rsid w:val="001441DD"/>
    <w:rsid w:val="0016031B"/>
    <w:rsid w:val="00187E79"/>
    <w:rsid w:val="00197200"/>
    <w:rsid w:val="001E4566"/>
    <w:rsid w:val="001F7A0E"/>
    <w:rsid w:val="00216C39"/>
    <w:rsid w:val="00240E52"/>
    <w:rsid w:val="0025714B"/>
    <w:rsid w:val="002745FA"/>
    <w:rsid w:val="002827AE"/>
    <w:rsid w:val="00297993"/>
    <w:rsid w:val="002D102C"/>
    <w:rsid w:val="00351565"/>
    <w:rsid w:val="0035592D"/>
    <w:rsid w:val="0036172E"/>
    <w:rsid w:val="00387597"/>
    <w:rsid w:val="003A7BAC"/>
    <w:rsid w:val="003C2929"/>
    <w:rsid w:val="00434C03"/>
    <w:rsid w:val="004602F0"/>
    <w:rsid w:val="00466772"/>
    <w:rsid w:val="0047238B"/>
    <w:rsid w:val="00475A5C"/>
    <w:rsid w:val="00495694"/>
    <w:rsid w:val="004A38C9"/>
    <w:rsid w:val="004E2D06"/>
    <w:rsid w:val="004E3709"/>
    <w:rsid w:val="004F1903"/>
    <w:rsid w:val="004F2895"/>
    <w:rsid w:val="0051211B"/>
    <w:rsid w:val="00515B60"/>
    <w:rsid w:val="00516642"/>
    <w:rsid w:val="00523EE6"/>
    <w:rsid w:val="005502AF"/>
    <w:rsid w:val="00556066"/>
    <w:rsid w:val="0057204C"/>
    <w:rsid w:val="005900AD"/>
    <w:rsid w:val="005B32CE"/>
    <w:rsid w:val="005E119E"/>
    <w:rsid w:val="0060609C"/>
    <w:rsid w:val="006168FC"/>
    <w:rsid w:val="006342D1"/>
    <w:rsid w:val="006851CA"/>
    <w:rsid w:val="00696116"/>
    <w:rsid w:val="006B3887"/>
    <w:rsid w:val="006C3229"/>
    <w:rsid w:val="006C5C6C"/>
    <w:rsid w:val="00701CBE"/>
    <w:rsid w:val="0071166B"/>
    <w:rsid w:val="007141AE"/>
    <w:rsid w:val="00720768"/>
    <w:rsid w:val="0072140E"/>
    <w:rsid w:val="0074572C"/>
    <w:rsid w:val="007559EE"/>
    <w:rsid w:val="007603AB"/>
    <w:rsid w:val="0078515E"/>
    <w:rsid w:val="0079198A"/>
    <w:rsid w:val="007C045E"/>
    <w:rsid w:val="007D2FFD"/>
    <w:rsid w:val="00862563"/>
    <w:rsid w:val="008632EA"/>
    <w:rsid w:val="00882E50"/>
    <w:rsid w:val="008943C7"/>
    <w:rsid w:val="008962A4"/>
    <w:rsid w:val="008E275F"/>
    <w:rsid w:val="008E726C"/>
    <w:rsid w:val="008F6FA8"/>
    <w:rsid w:val="00961AD3"/>
    <w:rsid w:val="00977C89"/>
    <w:rsid w:val="009A4379"/>
    <w:rsid w:val="009A5463"/>
    <w:rsid w:val="009A7E7B"/>
    <w:rsid w:val="009D0C30"/>
    <w:rsid w:val="009D1E71"/>
    <w:rsid w:val="00A2059B"/>
    <w:rsid w:val="00A67CF7"/>
    <w:rsid w:val="00A86A51"/>
    <w:rsid w:val="00B24E6A"/>
    <w:rsid w:val="00C11EC0"/>
    <w:rsid w:val="00C1672A"/>
    <w:rsid w:val="00C31B68"/>
    <w:rsid w:val="00C841AE"/>
    <w:rsid w:val="00CC1ED2"/>
    <w:rsid w:val="00D34E4D"/>
    <w:rsid w:val="00D40706"/>
    <w:rsid w:val="00D417E9"/>
    <w:rsid w:val="00D42174"/>
    <w:rsid w:val="00D71B62"/>
    <w:rsid w:val="00DA32F4"/>
    <w:rsid w:val="00DD594C"/>
    <w:rsid w:val="00DE0CF1"/>
    <w:rsid w:val="00DE28A2"/>
    <w:rsid w:val="00DF02E6"/>
    <w:rsid w:val="00E37599"/>
    <w:rsid w:val="00E467A2"/>
    <w:rsid w:val="00E74F48"/>
    <w:rsid w:val="00E8472F"/>
    <w:rsid w:val="00F245EE"/>
    <w:rsid w:val="00F52B2F"/>
    <w:rsid w:val="00F52E21"/>
    <w:rsid w:val="00F54F60"/>
    <w:rsid w:val="00F60AC1"/>
    <w:rsid w:val="00F74AAB"/>
    <w:rsid w:val="00FE6B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2E21"/>
    <w:pPr>
      <w:ind w:left="720"/>
      <w:contextualSpacing/>
    </w:pPr>
  </w:style>
  <w:style w:type="character" w:styleId="Hipervnculo">
    <w:name w:val="Hyperlink"/>
    <w:basedOn w:val="Fuentedeprrafopredeter"/>
    <w:uiPriority w:val="99"/>
    <w:unhideWhenUsed/>
    <w:rsid w:val="007141AE"/>
    <w:rPr>
      <w:color w:val="0000FF" w:themeColor="hyperlink"/>
      <w:u w:val="single"/>
    </w:rPr>
  </w:style>
  <w:style w:type="paragraph" w:styleId="Sinespaciado">
    <w:name w:val="No Spacing"/>
    <w:uiPriority w:val="1"/>
    <w:qFormat/>
    <w:rsid w:val="00351565"/>
    <w:pPr>
      <w:spacing w:after="0" w:line="240" w:lineRule="auto"/>
    </w:pPr>
  </w:style>
  <w:style w:type="table" w:styleId="Sombreadomedio1-nfasis2">
    <w:name w:val="Medium Shading 1 Accent 2"/>
    <w:basedOn w:val="Tablanormal"/>
    <w:uiPriority w:val="63"/>
    <w:rsid w:val="007C045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7C0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45E"/>
    <w:rPr>
      <w:rFonts w:ascii="Tahoma" w:hAnsi="Tahoma" w:cs="Tahoma"/>
      <w:sz w:val="16"/>
      <w:szCs w:val="16"/>
    </w:rPr>
  </w:style>
  <w:style w:type="paragraph" w:styleId="Encabezado">
    <w:name w:val="header"/>
    <w:basedOn w:val="Normal"/>
    <w:link w:val="EncabezadoCar"/>
    <w:uiPriority w:val="99"/>
    <w:semiHidden/>
    <w:unhideWhenUsed/>
    <w:rsid w:val="00D407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40706"/>
  </w:style>
  <w:style w:type="paragraph" w:styleId="Piedepgina">
    <w:name w:val="footer"/>
    <w:basedOn w:val="Normal"/>
    <w:link w:val="PiedepginaCar"/>
    <w:uiPriority w:val="99"/>
    <w:unhideWhenUsed/>
    <w:rsid w:val="00D40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706"/>
  </w:style>
  <w:style w:type="paragraph" w:styleId="NormalWeb">
    <w:name w:val="Normal (Web)"/>
    <w:basedOn w:val="Normal"/>
    <w:uiPriority w:val="99"/>
    <w:unhideWhenUsed/>
    <w:rsid w:val="008962A4"/>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western">
    <w:name w:val="western"/>
    <w:basedOn w:val="Normal"/>
    <w:rsid w:val="002745FA"/>
    <w:pPr>
      <w:spacing w:before="57" w:after="57" w:line="240" w:lineRule="auto"/>
      <w:ind w:firstLine="567"/>
      <w:jc w:val="both"/>
    </w:pPr>
    <w:rPr>
      <w:rFonts w:ascii="CAbin" w:eastAsia="Times New Roman" w:hAnsi="CAbin" w:cs="Times New Roman"/>
      <w:sz w:val="24"/>
      <w:szCs w:val="24"/>
      <w:lang w:eastAsia="es-ES"/>
    </w:rPr>
  </w:style>
  <w:style w:type="paragraph" w:styleId="Textonotapie">
    <w:name w:val="footnote text"/>
    <w:basedOn w:val="Normal"/>
    <w:link w:val="TextonotapieCar"/>
    <w:uiPriority w:val="99"/>
    <w:semiHidden/>
    <w:unhideWhenUsed/>
    <w:rsid w:val="00466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6772"/>
    <w:rPr>
      <w:sz w:val="20"/>
      <w:szCs w:val="20"/>
    </w:rPr>
  </w:style>
  <w:style w:type="character" w:styleId="Refdenotaalpie">
    <w:name w:val="footnote reference"/>
    <w:basedOn w:val="Fuentedeprrafopredeter"/>
    <w:uiPriority w:val="99"/>
    <w:semiHidden/>
    <w:unhideWhenUsed/>
    <w:rsid w:val="00466772"/>
    <w:rPr>
      <w:vertAlign w:val="superscript"/>
    </w:rPr>
  </w:style>
  <w:style w:type="character" w:styleId="Textoennegrita">
    <w:name w:val="Strong"/>
    <w:basedOn w:val="Fuentedeprrafopredeter"/>
    <w:uiPriority w:val="22"/>
    <w:qFormat/>
    <w:rsid w:val="00DA32F4"/>
    <w:rPr>
      <w:b/>
      <w:bCs/>
    </w:rPr>
  </w:style>
  <w:style w:type="character" w:customStyle="1" w:styleId="hps">
    <w:name w:val="hps"/>
    <w:basedOn w:val="Fuentedeprrafopredeter"/>
    <w:rsid w:val="006B3887"/>
  </w:style>
</w:styles>
</file>

<file path=word/webSettings.xml><?xml version="1.0" encoding="utf-8"?>
<w:webSettings xmlns:r="http://schemas.openxmlformats.org/officeDocument/2006/relationships" xmlns:w="http://schemas.openxmlformats.org/wordprocessingml/2006/main">
  <w:divs>
    <w:div w:id="413475054">
      <w:bodyDiv w:val="1"/>
      <w:marLeft w:val="0"/>
      <w:marRight w:val="0"/>
      <w:marTop w:val="0"/>
      <w:marBottom w:val="0"/>
      <w:divBdr>
        <w:top w:val="none" w:sz="0" w:space="0" w:color="auto"/>
        <w:left w:val="none" w:sz="0" w:space="0" w:color="auto"/>
        <w:bottom w:val="none" w:sz="0" w:space="0" w:color="auto"/>
        <w:right w:val="none" w:sz="0" w:space="0" w:color="auto"/>
      </w:divBdr>
    </w:div>
    <w:div w:id="543566937">
      <w:bodyDiv w:val="1"/>
      <w:marLeft w:val="0"/>
      <w:marRight w:val="0"/>
      <w:marTop w:val="0"/>
      <w:marBottom w:val="0"/>
      <w:divBdr>
        <w:top w:val="none" w:sz="0" w:space="0" w:color="auto"/>
        <w:left w:val="none" w:sz="0" w:space="0" w:color="auto"/>
        <w:bottom w:val="none" w:sz="0" w:space="0" w:color="auto"/>
        <w:right w:val="none" w:sz="0" w:space="0" w:color="auto"/>
      </w:divBdr>
    </w:div>
    <w:div w:id="662002917">
      <w:bodyDiv w:val="1"/>
      <w:marLeft w:val="0"/>
      <w:marRight w:val="0"/>
      <w:marTop w:val="0"/>
      <w:marBottom w:val="0"/>
      <w:divBdr>
        <w:top w:val="none" w:sz="0" w:space="0" w:color="auto"/>
        <w:left w:val="none" w:sz="0" w:space="0" w:color="auto"/>
        <w:bottom w:val="none" w:sz="0" w:space="0" w:color="auto"/>
        <w:right w:val="none" w:sz="0" w:space="0" w:color="auto"/>
      </w:divBdr>
    </w:div>
    <w:div w:id="725687290">
      <w:bodyDiv w:val="1"/>
      <w:marLeft w:val="0"/>
      <w:marRight w:val="0"/>
      <w:marTop w:val="0"/>
      <w:marBottom w:val="0"/>
      <w:divBdr>
        <w:top w:val="none" w:sz="0" w:space="0" w:color="auto"/>
        <w:left w:val="none" w:sz="0" w:space="0" w:color="auto"/>
        <w:bottom w:val="none" w:sz="0" w:space="0" w:color="auto"/>
        <w:right w:val="none" w:sz="0" w:space="0" w:color="auto"/>
      </w:divBdr>
    </w:div>
    <w:div w:id="1037581981">
      <w:bodyDiv w:val="1"/>
      <w:marLeft w:val="0"/>
      <w:marRight w:val="0"/>
      <w:marTop w:val="0"/>
      <w:marBottom w:val="0"/>
      <w:divBdr>
        <w:top w:val="none" w:sz="0" w:space="0" w:color="auto"/>
        <w:left w:val="none" w:sz="0" w:space="0" w:color="auto"/>
        <w:bottom w:val="none" w:sz="0" w:space="0" w:color="auto"/>
        <w:right w:val="none" w:sz="0" w:space="0" w:color="auto"/>
      </w:divBdr>
    </w:div>
    <w:div w:id="1143620535">
      <w:bodyDiv w:val="1"/>
      <w:marLeft w:val="0"/>
      <w:marRight w:val="0"/>
      <w:marTop w:val="0"/>
      <w:marBottom w:val="0"/>
      <w:divBdr>
        <w:top w:val="none" w:sz="0" w:space="0" w:color="auto"/>
        <w:left w:val="none" w:sz="0" w:space="0" w:color="auto"/>
        <w:bottom w:val="none" w:sz="0" w:space="0" w:color="auto"/>
        <w:right w:val="none" w:sz="0" w:space="0" w:color="auto"/>
      </w:divBdr>
    </w:div>
    <w:div w:id="1570965168">
      <w:bodyDiv w:val="1"/>
      <w:marLeft w:val="0"/>
      <w:marRight w:val="0"/>
      <w:marTop w:val="0"/>
      <w:marBottom w:val="0"/>
      <w:divBdr>
        <w:top w:val="none" w:sz="0" w:space="0" w:color="auto"/>
        <w:left w:val="none" w:sz="0" w:space="0" w:color="auto"/>
        <w:bottom w:val="none" w:sz="0" w:space="0" w:color="auto"/>
        <w:right w:val="none" w:sz="0" w:space="0" w:color="auto"/>
      </w:divBdr>
    </w:div>
    <w:div w:id="1893731410">
      <w:bodyDiv w:val="1"/>
      <w:marLeft w:val="0"/>
      <w:marRight w:val="0"/>
      <w:marTop w:val="0"/>
      <w:marBottom w:val="0"/>
      <w:divBdr>
        <w:top w:val="none" w:sz="0" w:space="0" w:color="auto"/>
        <w:left w:val="none" w:sz="0" w:space="0" w:color="auto"/>
        <w:bottom w:val="none" w:sz="0" w:space="0" w:color="auto"/>
        <w:right w:val="none" w:sz="0" w:space="0" w:color="auto"/>
      </w:divBdr>
    </w:div>
    <w:div w:id="20572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mapedrera@unex.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liciagp@unex.e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pieChart>
        <c:varyColors val="1"/>
        <c:ser>
          <c:idx val="0"/>
          <c:order val="0"/>
          <c:tx>
            <c:strRef>
              <c:f>Hoja1!$B$1</c:f>
              <c:strCache>
                <c:ptCount val="1"/>
                <c:pt idx="0">
                  <c:v>Género</c:v>
                </c:pt>
              </c:strCache>
            </c:strRef>
          </c:tx>
          <c:dLbls>
            <c:showCatName val="1"/>
            <c:showPercent val="1"/>
            <c:showLeaderLines val="1"/>
          </c:dLbls>
          <c:cat>
            <c:strRef>
              <c:f>Hoja1!$A$2:$A$3</c:f>
              <c:strCache>
                <c:ptCount val="2"/>
                <c:pt idx="0">
                  <c:v>Mujeres</c:v>
                </c:pt>
                <c:pt idx="1">
                  <c:v>Hombres</c:v>
                </c:pt>
              </c:strCache>
            </c:strRef>
          </c:cat>
          <c:val>
            <c:numRef>
              <c:f>Hoja1!$B$2:$B$3</c:f>
              <c:numCache>
                <c:formatCode>General</c:formatCode>
                <c:ptCount val="2"/>
                <c:pt idx="0">
                  <c:v>63</c:v>
                </c:pt>
                <c:pt idx="1">
                  <c:v>11</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Habilidades</a:t>
            </a:r>
            <a:r>
              <a:rPr lang="es-ES" baseline="0"/>
              <a:t> para la toma de decisiones</a:t>
            </a:r>
            <a:endParaRPr lang="es-ES"/>
          </a:p>
        </c:rich>
      </c:tx>
    </c:title>
    <c:view3D>
      <c:rAngAx val="1"/>
    </c:view3D>
    <c:plotArea>
      <c:layout/>
      <c:bar3DChart>
        <c:barDir val="col"/>
        <c:grouping val="clustered"/>
        <c:ser>
          <c:idx val="0"/>
          <c:order val="0"/>
          <c:tx>
            <c:strRef>
              <c:f>'Hoja1'!$B$1</c:f>
              <c:strCache>
                <c:ptCount val="1"/>
                <c:pt idx="0">
                  <c:v>Bajo</c:v>
                </c:pt>
              </c:strCache>
            </c:strRef>
          </c:tx>
          <c:cat>
            <c:strRef>
              <c:f>'Hoja1'!$A$2:$A$4</c:f>
              <c:strCache>
                <c:ptCount val="3"/>
                <c:pt idx="0">
                  <c:v>Identificación de alternativas posibles.</c:v>
                </c:pt>
                <c:pt idx="1">
                  <c:v>Adopción de criterios efectivos.</c:v>
                </c:pt>
                <c:pt idx="2">
                  <c:v>Selección de la opción más válida.</c:v>
                </c:pt>
              </c:strCache>
            </c:strRef>
          </c:cat>
          <c:val>
            <c:numRef>
              <c:f>'Hoja1'!$B$2:$B$4</c:f>
              <c:numCache>
                <c:formatCode>General</c:formatCode>
                <c:ptCount val="3"/>
                <c:pt idx="0">
                  <c:v>37.800000000000004</c:v>
                </c:pt>
                <c:pt idx="1">
                  <c:v>25.7</c:v>
                </c:pt>
                <c:pt idx="2">
                  <c:v>28.4</c:v>
                </c:pt>
              </c:numCache>
            </c:numRef>
          </c:val>
        </c:ser>
        <c:ser>
          <c:idx val="1"/>
          <c:order val="1"/>
          <c:tx>
            <c:strRef>
              <c:f>'Hoja1'!$C$1</c:f>
              <c:strCache>
                <c:ptCount val="1"/>
                <c:pt idx="0">
                  <c:v>Medio</c:v>
                </c:pt>
              </c:strCache>
            </c:strRef>
          </c:tx>
          <c:cat>
            <c:strRef>
              <c:f>'Hoja1'!$A$2:$A$4</c:f>
              <c:strCache>
                <c:ptCount val="3"/>
                <c:pt idx="0">
                  <c:v>Identificación de alternativas posibles.</c:v>
                </c:pt>
                <c:pt idx="1">
                  <c:v>Adopción de criterios efectivos.</c:v>
                </c:pt>
                <c:pt idx="2">
                  <c:v>Selección de la opción más válida.</c:v>
                </c:pt>
              </c:strCache>
            </c:strRef>
          </c:cat>
          <c:val>
            <c:numRef>
              <c:f>'Hoja1'!$C$2:$C$4</c:f>
              <c:numCache>
                <c:formatCode>General</c:formatCode>
                <c:ptCount val="3"/>
                <c:pt idx="0">
                  <c:v>40.5</c:v>
                </c:pt>
                <c:pt idx="1">
                  <c:v>64.900000000000006</c:v>
                </c:pt>
                <c:pt idx="2">
                  <c:v>27</c:v>
                </c:pt>
              </c:numCache>
            </c:numRef>
          </c:val>
        </c:ser>
        <c:ser>
          <c:idx val="2"/>
          <c:order val="2"/>
          <c:tx>
            <c:strRef>
              <c:f>'Hoja1'!$D$1</c:f>
              <c:strCache>
                <c:ptCount val="1"/>
                <c:pt idx="0">
                  <c:v>Alto</c:v>
                </c:pt>
              </c:strCache>
            </c:strRef>
          </c:tx>
          <c:cat>
            <c:strRef>
              <c:f>'Hoja1'!$A$2:$A$4</c:f>
              <c:strCache>
                <c:ptCount val="3"/>
                <c:pt idx="0">
                  <c:v>Identificación de alternativas posibles.</c:v>
                </c:pt>
                <c:pt idx="1">
                  <c:v>Adopción de criterios efectivos.</c:v>
                </c:pt>
                <c:pt idx="2">
                  <c:v>Selección de la opción más válida.</c:v>
                </c:pt>
              </c:strCache>
            </c:strRef>
          </c:cat>
          <c:val>
            <c:numRef>
              <c:f>'Hoja1'!$D$2:$D$4</c:f>
              <c:numCache>
                <c:formatCode>General</c:formatCode>
                <c:ptCount val="3"/>
                <c:pt idx="0">
                  <c:v>21.6</c:v>
                </c:pt>
                <c:pt idx="1">
                  <c:v>9.5</c:v>
                </c:pt>
                <c:pt idx="2">
                  <c:v>44.6</c:v>
                </c:pt>
              </c:numCache>
            </c:numRef>
          </c:val>
        </c:ser>
        <c:dLbls>
          <c:showVal val="1"/>
        </c:dLbls>
        <c:shape val="cylinder"/>
        <c:axId val="153102208"/>
        <c:axId val="153103744"/>
        <c:axId val="0"/>
      </c:bar3DChart>
      <c:catAx>
        <c:axId val="153102208"/>
        <c:scaling>
          <c:orientation val="minMax"/>
        </c:scaling>
        <c:axPos val="b"/>
        <c:majorTickMark val="none"/>
        <c:tickLblPos val="nextTo"/>
        <c:crossAx val="153103744"/>
        <c:crosses val="autoZero"/>
        <c:auto val="1"/>
        <c:lblAlgn val="ctr"/>
        <c:lblOffset val="100"/>
      </c:catAx>
      <c:valAx>
        <c:axId val="153103744"/>
        <c:scaling>
          <c:orientation val="minMax"/>
        </c:scaling>
        <c:delete val="1"/>
        <c:axPos val="l"/>
        <c:numFmt formatCode="General" sourceLinked="1"/>
        <c:majorTickMark val="none"/>
        <c:tickLblPos val="none"/>
        <c:crossAx val="153102208"/>
        <c:crosses val="autoZero"/>
        <c:crossBetween val="between"/>
      </c:valAx>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Habilidades</a:t>
            </a:r>
            <a:r>
              <a:rPr lang="es-ES" baseline="0"/>
              <a:t> interpersonales</a:t>
            </a:r>
            <a:endParaRPr lang="es-ES"/>
          </a:p>
        </c:rich>
      </c:tx>
    </c:title>
    <c:view3D>
      <c:rAngAx val="1"/>
    </c:view3D>
    <c:plotArea>
      <c:layout/>
      <c:bar3DChart>
        <c:barDir val="col"/>
        <c:grouping val="clustered"/>
        <c:ser>
          <c:idx val="0"/>
          <c:order val="0"/>
          <c:tx>
            <c:strRef>
              <c:f>Hoja1!$B$1</c:f>
              <c:strCache>
                <c:ptCount val="1"/>
                <c:pt idx="0">
                  <c:v>Bajo</c:v>
                </c:pt>
              </c:strCache>
            </c:strRef>
          </c:tx>
          <c:cat>
            <c:strRef>
              <c:f>Hoja1!$A$2:$A$4</c:f>
              <c:strCache>
                <c:ptCount val="3"/>
                <c:pt idx="0">
                  <c:v>Participación en proyectos grupales y colaborativos.</c:v>
                </c:pt>
                <c:pt idx="1">
                  <c:v>Entrenamiento de la capacidad de liderazgo.</c:v>
                </c:pt>
                <c:pt idx="2">
                  <c:v>Capacidad crítica.</c:v>
                </c:pt>
              </c:strCache>
            </c:strRef>
          </c:cat>
          <c:val>
            <c:numRef>
              <c:f>Hoja1!$B$2:$B$4</c:f>
              <c:numCache>
                <c:formatCode>General</c:formatCode>
                <c:ptCount val="3"/>
                <c:pt idx="0">
                  <c:v>79.7</c:v>
                </c:pt>
                <c:pt idx="1">
                  <c:v>54.1</c:v>
                </c:pt>
                <c:pt idx="2">
                  <c:v>29.7</c:v>
                </c:pt>
              </c:numCache>
            </c:numRef>
          </c:val>
        </c:ser>
        <c:ser>
          <c:idx val="1"/>
          <c:order val="1"/>
          <c:tx>
            <c:strRef>
              <c:f>Hoja1!$C$1</c:f>
              <c:strCache>
                <c:ptCount val="1"/>
                <c:pt idx="0">
                  <c:v>Medio</c:v>
                </c:pt>
              </c:strCache>
            </c:strRef>
          </c:tx>
          <c:cat>
            <c:strRef>
              <c:f>Hoja1!$A$2:$A$4</c:f>
              <c:strCache>
                <c:ptCount val="3"/>
                <c:pt idx="0">
                  <c:v>Participación en proyectos grupales y colaborativos.</c:v>
                </c:pt>
                <c:pt idx="1">
                  <c:v>Entrenamiento de la capacidad de liderazgo.</c:v>
                </c:pt>
                <c:pt idx="2">
                  <c:v>Capacidad crítica.</c:v>
                </c:pt>
              </c:strCache>
            </c:strRef>
          </c:cat>
          <c:val>
            <c:numRef>
              <c:f>Hoja1!$C$2:$C$4</c:f>
              <c:numCache>
                <c:formatCode>General</c:formatCode>
                <c:ptCount val="3"/>
                <c:pt idx="0">
                  <c:v>13.5</c:v>
                </c:pt>
                <c:pt idx="1">
                  <c:v>31.1</c:v>
                </c:pt>
                <c:pt idx="2">
                  <c:v>52.7</c:v>
                </c:pt>
              </c:numCache>
            </c:numRef>
          </c:val>
        </c:ser>
        <c:ser>
          <c:idx val="2"/>
          <c:order val="2"/>
          <c:tx>
            <c:strRef>
              <c:f>Hoja1!$D$1</c:f>
              <c:strCache>
                <c:ptCount val="1"/>
                <c:pt idx="0">
                  <c:v>Alto</c:v>
                </c:pt>
              </c:strCache>
            </c:strRef>
          </c:tx>
          <c:cat>
            <c:strRef>
              <c:f>Hoja1!$A$2:$A$4</c:f>
              <c:strCache>
                <c:ptCount val="3"/>
                <c:pt idx="0">
                  <c:v>Participación en proyectos grupales y colaborativos.</c:v>
                </c:pt>
                <c:pt idx="1">
                  <c:v>Entrenamiento de la capacidad de liderazgo.</c:v>
                </c:pt>
                <c:pt idx="2">
                  <c:v>Capacidad crítica.</c:v>
                </c:pt>
              </c:strCache>
            </c:strRef>
          </c:cat>
          <c:val>
            <c:numRef>
              <c:f>Hoja1!$D$2:$D$4</c:f>
              <c:numCache>
                <c:formatCode>General</c:formatCode>
                <c:ptCount val="3"/>
                <c:pt idx="0">
                  <c:v>6.8</c:v>
                </c:pt>
                <c:pt idx="1">
                  <c:v>14.9</c:v>
                </c:pt>
                <c:pt idx="2">
                  <c:v>17.600000000000001</c:v>
                </c:pt>
              </c:numCache>
            </c:numRef>
          </c:val>
        </c:ser>
        <c:dLbls>
          <c:showVal val="1"/>
        </c:dLbls>
        <c:shape val="cylinder"/>
        <c:axId val="151087360"/>
        <c:axId val="151093248"/>
        <c:axId val="0"/>
      </c:bar3DChart>
      <c:catAx>
        <c:axId val="151087360"/>
        <c:scaling>
          <c:orientation val="minMax"/>
        </c:scaling>
        <c:axPos val="b"/>
        <c:majorTickMark val="none"/>
        <c:tickLblPos val="nextTo"/>
        <c:crossAx val="151093248"/>
        <c:crosses val="autoZero"/>
        <c:auto val="1"/>
        <c:lblAlgn val="ctr"/>
        <c:lblOffset val="100"/>
      </c:catAx>
      <c:valAx>
        <c:axId val="151093248"/>
        <c:scaling>
          <c:orientation val="minMax"/>
        </c:scaling>
        <c:delete val="1"/>
        <c:axPos val="l"/>
        <c:numFmt formatCode="General" sourceLinked="1"/>
        <c:tickLblPos val="none"/>
        <c:crossAx val="151087360"/>
        <c:crosses val="autoZero"/>
        <c:crossBetween val="between"/>
      </c:valAx>
    </c:plotArea>
    <c:legend>
      <c:legendPos val="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A90C6-2FFA-45A5-9234-5F00B511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3118</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Inma</cp:lastModifiedBy>
  <cp:revision>3</cp:revision>
  <dcterms:created xsi:type="dcterms:W3CDTF">2015-07-22T10:20:00Z</dcterms:created>
  <dcterms:modified xsi:type="dcterms:W3CDTF">2015-07-23T18:05:00Z</dcterms:modified>
</cp:coreProperties>
</file>